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6172C" w14:textId="77777777" w:rsidR="00C95BBD" w:rsidRDefault="00C95BBD" w:rsidP="00C95BBD">
      <w:pPr>
        <w:jc w:val="both"/>
        <w:rPr>
          <w:b/>
          <w:sz w:val="24"/>
        </w:rPr>
      </w:pPr>
    </w:p>
    <w:p w14:paraId="5AB3D5BD" w14:textId="77777777" w:rsidR="00C95BBD" w:rsidRDefault="00305648" w:rsidP="00C95BBD">
      <w:pPr>
        <w:jc w:val="both"/>
        <w:rPr>
          <w:b/>
          <w:sz w:val="24"/>
        </w:rPr>
      </w:pPr>
      <w:r>
        <w:rPr>
          <w:noProof/>
        </w:rPr>
        <w:drawing>
          <wp:anchor distT="0" distB="0" distL="90170" distR="90170" simplePos="0" relativeHeight="251657728" behindDoc="0" locked="0" layoutInCell="1" allowOverlap="1" wp14:anchorId="4FD2943F" wp14:editId="5C8E0DD3">
            <wp:simplePos x="0" y="0"/>
            <wp:positionH relativeFrom="column">
              <wp:posOffset>0</wp:posOffset>
            </wp:positionH>
            <wp:positionV relativeFrom="paragraph">
              <wp:posOffset>-52070</wp:posOffset>
            </wp:positionV>
            <wp:extent cx="1009650" cy="1000125"/>
            <wp:effectExtent l="0" t="0" r="0" b="9525"/>
            <wp:wrapSquare wrapText="bothSides"/>
            <wp:docPr id="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650" cy="1000125"/>
                    </a:xfrm>
                    <a:prstGeom prst="rect">
                      <a:avLst/>
                    </a:prstGeom>
                    <a:noFill/>
                    <a:ln>
                      <a:noFill/>
                    </a:ln>
                  </pic:spPr>
                </pic:pic>
              </a:graphicData>
            </a:graphic>
          </wp:anchor>
        </w:drawing>
      </w:r>
      <w:r w:rsidR="00C95BBD">
        <w:rPr>
          <w:b/>
          <w:sz w:val="24"/>
        </w:rPr>
        <w:t>Centre de ressources comptabilité finance</w:t>
      </w:r>
    </w:p>
    <w:p w14:paraId="401B9CEF" w14:textId="77777777" w:rsidR="00C95BBD" w:rsidRPr="00494661" w:rsidRDefault="00C95BBD" w:rsidP="00C95BBD">
      <w:pPr>
        <w:jc w:val="both"/>
        <w:rPr>
          <w:b/>
          <w:sz w:val="24"/>
        </w:rPr>
      </w:pPr>
      <w:r w:rsidRPr="00494661">
        <w:rPr>
          <w:b/>
          <w:sz w:val="24"/>
        </w:rPr>
        <w:t>Lycée MARIE CURIE</w:t>
      </w:r>
    </w:p>
    <w:p w14:paraId="7E605E87" w14:textId="77777777" w:rsidR="00C95BBD" w:rsidRPr="00494661" w:rsidRDefault="00C95BBD" w:rsidP="00C95BBD">
      <w:pPr>
        <w:jc w:val="both"/>
        <w:rPr>
          <w:b/>
          <w:sz w:val="20"/>
        </w:rPr>
      </w:pPr>
      <w:r>
        <w:rPr>
          <w:b/>
          <w:sz w:val="24"/>
        </w:rPr>
        <w:t>A</w:t>
      </w:r>
      <w:r w:rsidRPr="00494661">
        <w:rPr>
          <w:b/>
          <w:sz w:val="24"/>
        </w:rPr>
        <w:t xml:space="preserve">venue du 8 mai 1945 </w:t>
      </w:r>
      <w:r>
        <w:rPr>
          <w:b/>
          <w:sz w:val="24"/>
        </w:rPr>
        <w:t xml:space="preserve">- </w:t>
      </w:r>
      <w:r w:rsidRPr="00494661">
        <w:rPr>
          <w:b/>
          <w:sz w:val="24"/>
        </w:rPr>
        <w:t xml:space="preserve">BP 348 </w:t>
      </w:r>
      <w:r>
        <w:rPr>
          <w:b/>
          <w:sz w:val="24"/>
        </w:rPr>
        <w:t xml:space="preserve">- </w:t>
      </w:r>
      <w:r w:rsidRPr="00494661">
        <w:rPr>
          <w:b/>
          <w:sz w:val="24"/>
        </w:rPr>
        <w:t>38435 ECHIROLLES cedex</w:t>
      </w:r>
    </w:p>
    <w:p w14:paraId="52175BDA" w14:textId="77777777" w:rsidR="00C95BBD" w:rsidRPr="00494661" w:rsidRDefault="00C95BBD" w:rsidP="00C95BBD">
      <w:pPr>
        <w:pStyle w:val="Liste"/>
        <w:ind w:left="0" w:firstLine="0"/>
        <w:rPr>
          <w:sz w:val="12"/>
        </w:rPr>
      </w:pPr>
    </w:p>
    <w:p w14:paraId="652B88F1" w14:textId="77777777" w:rsidR="00C95BBD" w:rsidRDefault="00C95BBD" w:rsidP="00C95BBD">
      <w:pPr>
        <w:pStyle w:val="Liste"/>
        <w:ind w:left="0" w:firstLine="0"/>
        <w:rPr>
          <w:b/>
          <w:sz w:val="20"/>
          <w:lang w:val="nl-NL"/>
        </w:rPr>
      </w:pPr>
      <w:r>
        <w:rPr>
          <w:b/>
          <w:sz w:val="20"/>
          <w:lang w:val="nl-NL"/>
        </w:rPr>
        <w:t>site web : http://crcf.ac-grenoble.fr/</w:t>
      </w:r>
    </w:p>
    <w:p w14:paraId="52318215" w14:textId="77777777" w:rsidR="00C95BBD" w:rsidRDefault="00C95BBD" w:rsidP="00C95BBD">
      <w:pPr>
        <w:pStyle w:val="Liste"/>
        <w:ind w:left="0" w:firstLine="0"/>
        <w:rPr>
          <w:b/>
          <w:sz w:val="20"/>
          <w:lang w:val="en-GB"/>
        </w:rPr>
      </w:pPr>
    </w:p>
    <w:p w14:paraId="5058351F" w14:textId="77777777" w:rsidR="00C95BBD" w:rsidRPr="00CE199E" w:rsidRDefault="00C95BBD" w:rsidP="00C95BBD">
      <w:pPr>
        <w:pStyle w:val="Liste"/>
        <w:ind w:left="0" w:firstLine="0"/>
        <w:rPr>
          <w:b/>
          <w:sz w:val="20"/>
          <w:lang w:val="en-GB"/>
        </w:rPr>
      </w:pPr>
    </w:p>
    <w:p w14:paraId="62FAC9C4" w14:textId="77777777" w:rsidR="00C95BBD" w:rsidRPr="00CE199E" w:rsidRDefault="00C95BBD" w:rsidP="00C95BBD">
      <w:pPr>
        <w:pStyle w:val="Liste"/>
        <w:ind w:left="0" w:firstLine="0"/>
        <w:rPr>
          <w:sz w:val="12"/>
          <w:lang w:val="en-GB"/>
        </w:rPr>
      </w:pPr>
    </w:p>
    <w:p w14:paraId="4A1B466F" w14:textId="77777777" w:rsidR="00351035" w:rsidRDefault="009B2AC0" w:rsidP="00C95BBD">
      <w:pPr>
        <w:shd w:val="clear" w:color="auto" w:fill="E0E0E0"/>
        <w:spacing w:before="120" w:after="120"/>
        <w:ind w:left="567" w:right="566"/>
        <w:jc w:val="center"/>
        <w:rPr>
          <w:b/>
          <w:sz w:val="36"/>
          <w:szCs w:val="36"/>
        </w:rPr>
      </w:pPr>
      <w:r>
        <w:rPr>
          <w:b/>
          <w:sz w:val="36"/>
          <w:szCs w:val="36"/>
        </w:rPr>
        <w:t xml:space="preserve">Loi </w:t>
      </w:r>
      <w:r w:rsidR="00351035">
        <w:rPr>
          <w:b/>
          <w:sz w:val="36"/>
          <w:szCs w:val="36"/>
        </w:rPr>
        <w:t>pour la croissance, l’activité et l’égalité des chances économiques</w:t>
      </w:r>
    </w:p>
    <w:p w14:paraId="1369EF30" w14:textId="77777777" w:rsidR="003C43CA" w:rsidRPr="003C43CA" w:rsidRDefault="005E1831" w:rsidP="003C43CA">
      <w:pPr>
        <w:shd w:val="clear" w:color="auto" w:fill="E0E0E0"/>
        <w:spacing w:before="120" w:after="120"/>
        <w:ind w:left="567" w:right="566"/>
        <w:jc w:val="center"/>
        <w:rPr>
          <w:b/>
          <w:sz w:val="36"/>
          <w:szCs w:val="36"/>
        </w:rPr>
      </w:pPr>
      <w:r w:rsidRPr="005E1831">
        <w:t xml:space="preserve">LOI n° </w:t>
      </w:r>
      <w:hyperlink r:id="rId9" w:tgtFrame="_self" w:history="1">
        <w:r w:rsidRPr="005E1831">
          <w:rPr>
            <w:color w:val="0000FF"/>
            <w:u w:val="single"/>
          </w:rPr>
          <w:t>201</w:t>
        </w:r>
        <w:r w:rsidRPr="005E1831">
          <w:rPr>
            <w:color w:val="0000FF"/>
            <w:u w:val="single"/>
          </w:rPr>
          <w:t>5</w:t>
        </w:r>
        <w:r w:rsidRPr="005E1831">
          <w:rPr>
            <w:color w:val="0000FF"/>
            <w:u w:val="single"/>
          </w:rPr>
          <w:t>-990</w:t>
        </w:r>
      </w:hyperlink>
      <w:r w:rsidRPr="005E1831">
        <w:t xml:space="preserve"> du 6 août 2015</w:t>
      </w:r>
    </w:p>
    <w:p w14:paraId="6209B643" w14:textId="77777777" w:rsidR="002968CE" w:rsidRDefault="002968CE" w:rsidP="00C95BBD">
      <w:pPr>
        <w:jc w:val="both"/>
        <w:rPr>
          <w:bCs/>
          <w:i/>
        </w:rPr>
      </w:pPr>
    </w:p>
    <w:p w14:paraId="29A22087" w14:textId="77777777" w:rsidR="00B73B92" w:rsidRDefault="005E1831" w:rsidP="00C95BBD">
      <w:pPr>
        <w:jc w:val="both"/>
        <w:rPr>
          <w:bCs/>
          <w:i/>
        </w:rPr>
      </w:pPr>
      <w:r>
        <w:rPr>
          <w:bCs/>
          <w:i/>
        </w:rPr>
        <w:t xml:space="preserve">La loi pour la croissance, l’activité et l’égalité des chances économiques, dite «loi Macron », est entrée en vigueur le 8 août 2015. </w:t>
      </w:r>
    </w:p>
    <w:p w14:paraId="4BC69C01" w14:textId="77777777" w:rsidR="005E1831" w:rsidRDefault="005E1831" w:rsidP="00C95BBD">
      <w:pPr>
        <w:jc w:val="both"/>
        <w:rPr>
          <w:bCs/>
          <w:i/>
        </w:rPr>
      </w:pPr>
    </w:p>
    <w:p w14:paraId="1D5BBEB6" w14:textId="77777777" w:rsidR="006E54A7" w:rsidRPr="00786A9D" w:rsidRDefault="006E54A7" w:rsidP="006E54A7">
      <w:pPr>
        <w:jc w:val="both"/>
        <w:rPr>
          <w:b/>
          <w:bCs/>
          <w:i/>
          <w:u w:val="single"/>
        </w:rPr>
      </w:pPr>
      <w:r w:rsidRPr="00786A9D">
        <w:rPr>
          <w:b/>
          <w:bCs/>
          <w:i/>
          <w:u w:val="single"/>
        </w:rPr>
        <w:t>Sommaire :</w:t>
      </w:r>
    </w:p>
    <w:p w14:paraId="63B0189E" w14:textId="77777777" w:rsidR="00F82500" w:rsidRPr="00F90DA0" w:rsidRDefault="00F82500" w:rsidP="006E54A7">
      <w:pPr>
        <w:jc w:val="both"/>
        <w:rPr>
          <w:bCs/>
          <w:i/>
          <w:u w:val="single"/>
        </w:rPr>
      </w:pPr>
    </w:p>
    <w:p w14:paraId="75AD50B1" w14:textId="77777777" w:rsidR="006E54A7" w:rsidRPr="00C25804" w:rsidRDefault="006E54A7" w:rsidP="006E54A7">
      <w:pPr>
        <w:pStyle w:val="Paragraphedeliste"/>
        <w:numPr>
          <w:ilvl w:val="0"/>
          <w:numId w:val="31"/>
        </w:numPr>
        <w:jc w:val="both"/>
        <w:rPr>
          <w:rFonts w:ascii="Times New Roman" w:hAnsi="Times New Roman"/>
          <w:bCs/>
          <w:i/>
          <w:color w:val="0070C0"/>
        </w:rPr>
      </w:pPr>
      <w:r w:rsidRPr="00C25804">
        <w:rPr>
          <w:rFonts w:ascii="Times New Roman" w:hAnsi="Times New Roman"/>
          <w:b/>
          <w:i/>
          <w:color w:val="0070C0"/>
        </w:rPr>
        <w:t>Mesures en matière de droit des sociétés et de droit fiscal :</w:t>
      </w:r>
    </w:p>
    <w:p w14:paraId="14FD9AB4" w14:textId="77777777" w:rsidR="00924CDE" w:rsidRPr="00A61319" w:rsidRDefault="00924CDE" w:rsidP="00924CDE">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Suramortissement en faveur de l’investissement productif</w:t>
      </w:r>
    </w:p>
    <w:p w14:paraId="60249D5E" w14:textId="77777777" w:rsidR="00924CDE" w:rsidRPr="00A61319" w:rsidRDefault="00924CDE" w:rsidP="00924CDE">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Réductions d’IR et d’ISF pour souscription au capital de PME</w:t>
      </w:r>
    </w:p>
    <w:p w14:paraId="77B5FEE7" w14:textId="77777777" w:rsidR="00924CDE" w:rsidRPr="00A61319" w:rsidRDefault="00924CDE" w:rsidP="00924CDE">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Droit de communication de l’administration fiscale</w:t>
      </w:r>
    </w:p>
    <w:p w14:paraId="1C00E95E" w14:textId="77777777" w:rsidR="00924CDE" w:rsidRPr="00A61319" w:rsidRDefault="00924CDE" w:rsidP="00924CDE">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SLP (société de libre partenariat)</w:t>
      </w:r>
    </w:p>
    <w:p w14:paraId="6A0581F4" w14:textId="77777777" w:rsidR="00924CDE" w:rsidRPr="00A61319" w:rsidRDefault="00924CDE" w:rsidP="00924CDE">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Nombre de mandats dans les sociétés cotées</w:t>
      </w:r>
    </w:p>
    <w:p w14:paraId="7057606E" w14:textId="77777777" w:rsidR="00924CDE" w:rsidRPr="00A61319" w:rsidRDefault="00924CDE" w:rsidP="00924CDE">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Publicité des comptes des petites entreprises</w:t>
      </w:r>
    </w:p>
    <w:p w14:paraId="631B404A" w14:textId="77777777" w:rsidR="00924CDE" w:rsidRPr="00A61319" w:rsidRDefault="00924CDE" w:rsidP="00924CDE">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Transfert du siège social d’une SARL</w:t>
      </w:r>
    </w:p>
    <w:p w14:paraId="277E391E" w14:textId="77777777" w:rsidR="00924CDE" w:rsidRPr="00A61319" w:rsidRDefault="00924CDE" w:rsidP="00924CDE">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Informations du RCS communiquées par l’INPI</w:t>
      </w:r>
    </w:p>
    <w:p w14:paraId="3061EC65" w14:textId="77777777" w:rsidR="004945A4" w:rsidRDefault="00924CDE" w:rsidP="00854710">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 Retraites chapeau »</w:t>
      </w:r>
    </w:p>
    <w:p w14:paraId="37B6B6E2" w14:textId="72A24307" w:rsidR="002D3A89" w:rsidRPr="00854710" w:rsidRDefault="002D3A89" w:rsidP="00854710">
      <w:pPr>
        <w:pStyle w:val="Paragraphedeliste"/>
        <w:numPr>
          <w:ilvl w:val="1"/>
          <w:numId w:val="31"/>
        </w:numPr>
        <w:rPr>
          <w:rFonts w:ascii="Times New Roman" w:hAnsi="Times New Roman"/>
          <w:i/>
          <w:sz w:val="20"/>
          <w:szCs w:val="20"/>
        </w:rPr>
      </w:pPr>
      <w:r>
        <w:rPr>
          <w:rFonts w:ascii="Times New Roman" w:hAnsi="Times New Roman"/>
          <w:i/>
          <w:sz w:val="20"/>
          <w:szCs w:val="20"/>
        </w:rPr>
        <w:t>Taxe sur les salaires des emplois-jeune</w:t>
      </w:r>
      <w:r w:rsidR="001B2BEA">
        <w:rPr>
          <w:rFonts w:ascii="Times New Roman" w:hAnsi="Times New Roman"/>
          <w:i/>
          <w:sz w:val="20"/>
          <w:szCs w:val="20"/>
        </w:rPr>
        <w:t>s</w:t>
      </w:r>
    </w:p>
    <w:p w14:paraId="7792CDEC" w14:textId="77777777" w:rsidR="00FA0D67" w:rsidRPr="00FA0D67" w:rsidRDefault="00924CDE" w:rsidP="00FA0D67">
      <w:pPr>
        <w:pStyle w:val="Paragraphedeliste"/>
        <w:numPr>
          <w:ilvl w:val="0"/>
          <w:numId w:val="31"/>
        </w:numPr>
        <w:rPr>
          <w:rFonts w:ascii="Times New Roman" w:hAnsi="Times New Roman"/>
          <w:i/>
          <w:color w:val="0070C0"/>
        </w:rPr>
      </w:pPr>
      <w:r w:rsidRPr="00FA0D67">
        <w:rPr>
          <w:rFonts w:ascii="Times New Roman" w:hAnsi="Times New Roman"/>
          <w:b/>
          <w:bCs/>
          <w:i/>
          <w:color w:val="0070C0"/>
        </w:rPr>
        <w:t>Réforme des professions libérales</w:t>
      </w:r>
    </w:p>
    <w:p w14:paraId="55F2BE0F" w14:textId="77777777" w:rsidR="00FA0D67" w:rsidRPr="00A61319" w:rsidRDefault="00FA0D67" w:rsidP="00FA0D67">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 xml:space="preserve"> Expert-comptable</w:t>
      </w:r>
    </w:p>
    <w:p w14:paraId="5C7231DE" w14:textId="77777777" w:rsidR="00FA0D67" w:rsidRPr="00A61319" w:rsidRDefault="00FA0D67" w:rsidP="00FA0D67">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Officiers ministériels</w:t>
      </w:r>
    </w:p>
    <w:p w14:paraId="23F00B7C" w14:textId="77777777" w:rsidR="00FA0D67" w:rsidRPr="00A61319" w:rsidRDefault="00FA0D67" w:rsidP="00FA0D67">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Professions du droit</w:t>
      </w:r>
    </w:p>
    <w:p w14:paraId="4AF554DC" w14:textId="77777777" w:rsidR="00FA0D67" w:rsidRPr="00A61319" w:rsidRDefault="00FA0D67" w:rsidP="00FA0D67">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Avocats</w:t>
      </w:r>
    </w:p>
    <w:p w14:paraId="40C55A55" w14:textId="77777777" w:rsidR="00FA0D67" w:rsidRPr="00A61319" w:rsidRDefault="00FA0D67" w:rsidP="00FA0D67">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Administrateurs et mandataires judiciaires</w:t>
      </w:r>
    </w:p>
    <w:p w14:paraId="6E27439F" w14:textId="77777777" w:rsidR="00FA0D67" w:rsidRPr="00A61319" w:rsidRDefault="00FA0D67" w:rsidP="00FA0D67">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Conseils en propriété industrielle</w:t>
      </w:r>
    </w:p>
    <w:p w14:paraId="735A154F" w14:textId="77777777" w:rsidR="00FA0D67" w:rsidRPr="00A61319" w:rsidRDefault="00FA0D67" w:rsidP="00FA0D67">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SEL (société d’exercice libéral)</w:t>
      </w:r>
    </w:p>
    <w:p w14:paraId="61F05CED" w14:textId="77777777" w:rsidR="00924CDE" w:rsidRPr="00854710" w:rsidRDefault="00FA0D67" w:rsidP="00854710">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SPFPL (sociétés de participations financières de professions libérales)</w:t>
      </w:r>
    </w:p>
    <w:p w14:paraId="5D29D938" w14:textId="77777777" w:rsidR="00FA0D67" w:rsidRDefault="00FA0D67" w:rsidP="00FA0D67">
      <w:pPr>
        <w:pStyle w:val="Paragraphedeliste"/>
        <w:numPr>
          <w:ilvl w:val="0"/>
          <w:numId w:val="31"/>
        </w:numPr>
        <w:jc w:val="both"/>
        <w:rPr>
          <w:rFonts w:ascii="Times New Roman" w:hAnsi="Times New Roman"/>
          <w:b/>
          <w:bCs/>
          <w:i/>
          <w:color w:val="0070C0"/>
        </w:rPr>
      </w:pPr>
      <w:r w:rsidRPr="00FA0D67">
        <w:rPr>
          <w:rFonts w:ascii="Times New Roman" w:hAnsi="Times New Roman"/>
          <w:b/>
          <w:bCs/>
          <w:i/>
          <w:color w:val="0070C0"/>
        </w:rPr>
        <w:t>Mesures concernant le commerce et la concurrence</w:t>
      </w:r>
    </w:p>
    <w:p w14:paraId="297F337B" w14:textId="77777777" w:rsidR="00F82500" w:rsidRPr="00A61319" w:rsidRDefault="00F82500" w:rsidP="00F82500">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Baux commerciaux</w:t>
      </w:r>
    </w:p>
    <w:p w14:paraId="0FE6AC03" w14:textId="77777777" w:rsidR="00F82500" w:rsidRPr="00A61319" w:rsidRDefault="00F82500" w:rsidP="00F82500">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Fonds de commerce</w:t>
      </w:r>
    </w:p>
    <w:p w14:paraId="1F6196A8" w14:textId="77777777" w:rsidR="00F82500" w:rsidRPr="00A61319" w:rsidRDefault="00F82500" w:rsidP="00F82500">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Le secteur de la distribution</w:t>
      </w:r>
    </w:p>
    <w:p w14:paraId="7DDD5AE8" w14:textId="77777777" w:rsidR="00F82500" w:rsidRPr="00854710" w:rsidRDefault="00F82500" w:rsidP="00854710">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Commerce en ligne</w:t>
      </w:r>
    </w:p>
    <w:p w14:paraId="2FF5791B" w14:textId="77777777" w:rsidR="00F82500" w:rsidRDefault="00F82500" w:rsidP="00F82500">
      <w:pPr>
        <w:pStyle w:val="Paragraphedeliste"/>
        <w:numPr>
          <w:ilvl w:val="0"/>
          <w:numId w:val="31"/>
        </w:numPr>
        <w:jc w:val="both"/>
        <w:rPr>
          <w:rFonts w:ascii="Times New Roman" w:hAnsi="Times New Roman"/>
          <w:b/>
          <w:bCs/>
          <w:i/>
          <w:color w:val="0070C0"/>
        </w:rPr>
      </w:pPr>
      <w:r w:rsidRPr="00F82500">
        <w:rPr>
          <w:rFonts w:ascii="Times New Roman" w:hAnsi="Times New Roman"/>
          <w:b/>
          <w:bCs/>
          <w:i/>
          <w:color w:val="0070C0"/>
        </w:rPr>
        <w:t>Mesures concernant l’épargne salariale et l’actionnariat</w:t>
      </w:r>
    </w:p>
    <w:p w14:paraId="7733E057" w14:textId="77777777" w:rsidR="009622EA" w:rsidRPr="00A61319" w:rsidRDefault="009622EA" w:rsidP="009622EA">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Participation des salariés</w:t>
      </w:r>
    </w:p>
    <w:p w14:paraId="1C325A26" w14:textId="77777777" w:rsidR="009622EA" w:rsidRPr="00A61319" w:rsidRDefault="009622EA" w:rsidP="009622EA">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Intéressement</w:t>
      </w:r>
    </w:p>
    <w:p w14:paraId="52B9370D" w14:textId="77777777" w:rsidR="009622EA" w:rsidRPr="00A61319" w:rsidRDefault="009622EA" w:rsidP="009622EA">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Actions gratuites</w:t>
      </w:r>
    </w:p>
    <w:p w14:paraId="2681BFFF" w14:textId="77777777" w:rsidR="009622EA" w:rsidRPr="00A61319" w:rsidRDefault="009622EA" w:rsidP="009622EA">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Plans d’épargne</w:t>
      </w:r>
    </w:p>
    <w:p w14:paraId="5AAF5E0C" w14:textId="77777777" w:rsidR="009622EA" w:rsidRPr="00A61319" w:rsidRDefault="009622EA" w:rsidP="009622EA">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Information du personnel sur l’épargne salariale</w:t>
      </w:r>
    </w:p>
    <w:p w14:paraId="14B7C5FB" w14:textId="77777777" w:rsidR="009622EA" w:rsidRPr="00854710" w:rsidRDefault="009622EA" w:rsidP="00854710">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BSPCE (bons de souscription de parts de créateur d’entreprise)</w:t>
      </w:r>
    </w:p>
    <w:p w14:paraId="6932FCEE" w14:textId="77777777" w:rsidR="009622EA" w:rsidRDefault="009622EA" w:rsidP="009622EA">
      <w:pPr>
        <w:pStyle w:val="Paragraphedeliste"/>
        <w:numPr>
          <w:ilvl w:val="0"/>
          <w:numId w:val="31"/>
        </w:numPr>
        <w:jc w:val="both"/>
        <w:rPr>
          <w:rFonts w:ascii="Times New Roman" w:hAnsi="Times New Roman"/>
          <w:b/>
          <w:bCs/>
          <w:i/>
          <w:color w:val="0070C0"/>
        </w:rPr>
      </w:pPr>
      <w:r w:rsidRPr="009622EA">
        <w:rPr>
          <w:rFonts w:ascii="Times New Roman" w:hAnsi="Times New Roman"/>
          <w:b/>
          <w:bCs/>
          <w:i/>
          <w:color w:val="0070C0"/>
        </w:rPr>
        <w:t>Mesures destinées à prévenir la défaillance des entreprises</w:t>
      </w:r>
    </w:p>
    <w:p w14:paraId="641E32FD" w14:textId="77777777" w:rsidR="00854710" w:rsidRPr="00A61319" w:rsidRDefault="00854710" w:rsidP="00854710">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Délais de paiement</w:t>
      </w:r>
    </w:p>
    <w:p w14:paraId="75970FC4" w14:textId="77777777" w:rsidR="00854710" w:rsidRPr="00A61319" w:rsidRDefault="00854710" w:rsidP="00854710">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Financement des entreprises</w:t>
      </w:r>
    </w:p>
    <w:p w14:paraId="3F44B5B5" w14:textId="77777777" w:rsidR="00854710" w:rsidRPr="00A61319" w:rsidRDefault="00854710" w:rsidP="00854710">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Recouvrement des petites créances</w:t>
      </w:r>
    </w:p>
    <w:p w14:paraId="49FBC2FC" w14:textId="77777777" w:rsidR="00854710" w:rsidRDefault="00854710" w:rsidP="00854710">
      <w:pPr>
        <w:pStyle w:val="Paragraphedeliste"/>
        <w:numPr>
          <w:ilvl w:val="1"/>
          <w:numId w:val="31"/>
        </w:numPr>
        <w:rPr>
          <w:rFonts w:ascii="Times New Roman" w:hAnsi="Times New Roman"/>
          <w:i/>
          <w:sz w:val="20"/>
          <w:szCs w:val="20"/>
        </w:rPr>
      </w:pPr>
      <w:r w:rsidRPr="00A61319">
        <w:rPr>
          <w:rFonts w:ascii="Times New Roman" w:hAnsi="Times New Roman"/>
          <w:i/>
          <w:sz w:val="20"/>
          <w:szCs w:val="20"/>
        </w:rPr>
        <w:t>Résidence principale de l’entrepreneur</w:t>
      </w:r>
    </w:p>
    <w:p w14:paraId="5A741C68" w14:textId="77777777" w:rsidR="00854710" w:rsidRPr="00854710" w:rsidRDefault="00854710" w:rsidP="00854710">
      <w:pPr>
        <w:pStyle w:val="Paragraphedeliste"/>
        <w:numPr>
          <w:ilvl w:val="1"/>
          <w:numId w:val="31"/>
        </w:numPr>
        <w:rPr>
          <w:rFonts w:ascii="Times New Roman" w:hAnsi="Times New Roman"/>
          <w:i/>
          <w:sz w:val="20"/>
          <w:szCs w:val="20"/>
        </w:rPr>
      </w:pPr>
      <w:r w:rsidRPr="00854710">
        <w:rPr>
          <w:rFonts w:ascii="Times New Roman" w:hAnsi="Times New Roman"/>
          <w:i/>
          <w:sz w:val="20"/>
          <w:szCs w:val="20"/>
        </w:rPr>
        <w:t>Procédures collectives</w:t>
      </w:r>
    </w:p>
    <w:p w14:paraId="337299F9" w14:textId="77777777" w:rsidR="00854710" w:rsidRPr="00924CDE" w:rsidRDefault="00C24D8A" w:rsidP="00854710">
      <w:pPr>
        <w:pStyle w:val="Paragraphedeliste"/>
        <w:numPr>
          <w:ilvl w:val="0"/>
          <w:numId w:val="31"/>
        </w:numPr>
        <w:jc w:val="both"/>
        <w:rPr>
          <w:rFonts w:ascii="Times New Roman" w:hAnsi="Times New Roman"/>
          <w:b/>
          <w:bCs/>
          <w:i/>
          <w:color w:val="0070C0"/>
        </w:rPr>
      </w:pPr>
      <w:r>
        <w:rPr>
          <w:rFonts w:ascii="Times New Roman" w:hAnsi="Times New Roman"/>
          <w:b/>
          <w:bCs/>
          <w:i/>
          <w:color w:val="0070C0"/>
        </w:rPr>
        <w:t>Complément : O</w:t>
      </w:r>
      <w:r w:rsidR="00854710" w:rsidRPr="00854710">
        <w:rPr>
          <w:rFonts w:ascii="Times New Roman" w:hAnsi="Times New Roman"/>
          <w:b/>
          <w:bCs/>
          <w:i/>
          <w:color w:val="0070C0"/>
        </w:rPr>
        <w:t>rdonnance n° 2015-1127  du 10 septembre 2015</w:t>
      </w:r>
    </w:p>
    <w:p w14:paraId="4E89B747" w14:textId="77777777" w:rsidR="00A61319" w:rsidRPr="00C24D8A" w:rsidRDefault="00C24D8A" w:rsidP="00C24D8A">
      <w:pPr>
        <w:pStyle w:val="Paragraphedeliste"/>
        <w:numPr>
          <w:ilvl w:val="1"/>
          <w:numId w:val="31"/>
        </w:numPr>
        <w:rPr>
          <w:rFonts w:ascii="Times New Roman" w:hAnsi="Times New Roman"/>
          <w:i/>
          <w:sz w:val="20"/>
          <w:szCs w:val="20"/>
        </w:rPr>
      </w:pPr>
      <w:r w:rsidRPr="00C24D8A">
        <w:rPr>
          <w:rFonts w:ascii="Times New Roman" w:hAnsi="Times New Roman"/>
          <w:i/>
          <w:sz w:val="20"/>
          <w:szCs w:val="20"/>
        </w:rPr>
        <w:t>Nombre minimal d'actionnaires</w:t>
      </w:r>
      <w:r>
        <w:rPr>
          <w:rFonts w:ascii="Times New Roman" w:hAnsi="Times New Roman"/>
          <w:i/>
          <w:sz w:val="20"/>
          <w:szCs w:val="20"/>
        </w:rPr>
        <w:t xml:space="preserve"> </w:t>
      </w:r>
      <w:r w:rsidRPr="00C24D8A">
        <w:rPr>
          <w:rFonts w:ascii="Times New Roman" w:hAnsi="Times New Roman"/>
          <w:i/>
          <w:sz w:val="20"/>
          <w:szCs w:val="20"/>
        </w:rPr>
        <w:t>dans les SA non cotées</w:t>
      </w:r>
    </w:p>
    <w:p w14:paraId="1449061F" w14:textId="77777777" w:rsidR="00A61319" w:rsidRDefault="00A61319" w:rsidP="00A61319">
      <w:pPr>
        <w:rPr>
          <w:i/>
          <w:sz w:val="20"/>
        </w:rPr>
      </w:pPr>
    </w:p>
    <w:p w14:paraId="507C993E" w14:textId="77777777" w:rsidR="00A61319" w:rsidRDefault="00A61319" w:rsidP="00A61319">
      <w:pPr>
        <w:rPr>
          <w:i/>
          <w:sz w:val="20"/>
        </w:rPr>
      </w:pPr>
    </w:p>
    <w:p w14:paraId="570FD263" w14:textId="77777777" w:rsidR="00C24D8A" w:rsidRPr="00A61319" w:rsidRDefault="00C24D8A" w:rsidP="00A61319">
      <w:pPr>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8498"/>
      </w:tblGrid>
      <w:tr w:rsidR="00777AF6" w14:paraId="4A47E760" w14:textId="77777777" w:rsidTr="008F1669">
        <w:trPr>
          <w:trHeight w:val="380"/>
        </w:trPr>
        <w:tc>
          <w:tcPr>
            <w:tcW w:w="0" w:type="auto"/>
            <w:gridSpan w:val="2"/>
            <w:shd w:val="clear" w:color="auto" w:fill="D9D9D9"/>
            <w:vAlign w:val="center"/>
          </w:tcPr>
          <w:p w14:paraId="15070B44" w14:textId="77777777" w:rsidR="00777AF6" w:rsidRPr="00777AF6" w:rsidRDefault="00012E11" w:rsidP="00777AF6">
            <w:pPr>
              <w:jc w:val="center"/>
              <w:rPr>
                <w:b/>
              </w:rPr>
            </w:pPr>
            <w:r w:rsidRPr="00051310">
              <w:rPr>
                <w:b/>
              </w:rPr>
              <w:t>Mesures en matière de droit des sociétés et de droit fiscal</w:t>
            </w:r>
          </w:p>
        </w:tc>
      </w:tr>
      <w:tr w:rsidR="00777AF6" w14:paraId="59C1E756" w14:textId="77777777" w:rsidTr="006012E8">
        <w:trPr>
          <w:trHeight w:val="707"/>
        </w:trPr>
        <w:tc>
          <w:tcPr>
            <w:tcW w:w="1867" w:type="dxa"/>
            <w:shd w:val="clear" w:color="auto" w:fill="D9D9D9"/>
            <w:vAlign w:val="center"/>
          </w:tcPr>
          <w:p w14:paraId="43842624" w14:textId="77777777" w:rsidR="00EC213F" w:rsidRDefault="00EC213F" w:rsidP="008F1669">
            <w:pPr>
              <w:jc w:val="center"/>
              <w:rPr>
                <w:b/>
                <w:i/>
              </w:rPr>
            </w:pPr>
            <w:r>
              <w:rPr>
                <w:b/>
                <w:i/>
              </w:rPr>
              <w:t>Suramortissement en faveur de l’investissement productif</w:t>
            </w:r>
          </w:p>
          <w:p w14:paraId="3FB80BDE" w14:textId="77777777" w:rsidR="00777AF6" w:rsidRPr="00815B93" w:rsidRDefault="00777AF6" w:rsidP="008F1669">
            <w:pPr>
              <w:jc w:val="center"/>
              <w:rPr>
                <w:b/>
                <w:i/>
              </w:rPr>
            </w:pPr>
            <w:r>
              <w:rPr>
                <w:b/>
                <w:i/>
              </w:rPr>
              <w:t>Art</w:t>
            </w:r>
            <w:r w:rsidR="00E95E35">
              <w:rPr>
                <w:b/>
                <w:i/>
              </w:rPr>
              <w:t>.</w:t>
            </w:r>
            <w:r>
              <w:rPr>
                <w:b/>
                <w:i/>
              </w:rPr>
              <w:t xml:space="preserve"> </w:t>
            </w:r>
            <w:r w:rsidR="005E1831">
              <w:rPr>
                <w:b/>
                <w:i/>
              </w:rPr>
              <w:t>142</w:t>
            </w:r>
          </w:p>
        </w:tc>
        <w:tc>
          <w:tcPr>
            <w:tcW w:w="8498" w:type="dxa"/>
          </w:tcPr>
          <w:p w14:paraId="1DA4A1A6" w14:textId="77777777" w:rsidR="00BC563E" w:rsidRDefault="00BC563E" w:rsidP="00A94385">
            <w:pPr>
              <w:jc w:val="both"/>
            </w:pPr>
          </w:p>
          <w:p w14:paraId="12AC26DB" w14:textId="60F0DA3D" w:rsidR="005C2D24" w:rsidRPr="009A4BE8" w:rsidRDefault="005C2D24" w:rsidP="00A94385">
            <w:pPr>
              <w:jc w:val="both"/>
            </w:pPr>
            <w:r>
              <w:t xml:space="preserve">Les entreprises soumises à </w:t>
            </w:r>
            <w:r w:rsidRPr="00B105F1">
              <w:rPr>
                <w:b/>
              </w:rPr>
              <w:t>l’IS ou à l’IR</w:t>
            </w:r>
            <w:r>
              <w:t xml:space="preserve"> </w:t>
            </w:r>
            <w:r w:rsidR="00B10481">
              <w:t>(non exonérées</w:t>
            </w:r>
            <w:r w:rsidR="009A4BE8">
              <w:t xml:space="preserve"> et hors BNC</w:t>
            </w:r>
            <w:r w:rsidR="00B10481">
              <w:t xml:space="preserve">) </w:t>
            </w:r>
            <w:r>
              <w:t xml:space="preserve">selon un régime </w:t>
            </w:r>
            <w:r w:rsidRPr="00B105F1">
              <w:rPr>
                <w:b/>
              </w:rPr>
              <w:t>réel</w:t>
            </w:r>
            <w:r>
              <w:t xml:space="preserve"> d’imposition peuvent déduire de leur résultat imposable</w:t>
            </w:r>
            <w:r w:rsidR="00CE6614">
              <w:t xml:space="preserve"> une somme égale à </w:t>
            </w:r>
            <w:r w:rsidR="00CE6614" w:rsidRPr="00B105F1">
              <w:rPr>
                <w:b/>
              </w:rPr>
              <w:t>40 %</w:t>
            </w:r>
            <w:r w:rsidR="00CE6614">
              <w:t xml:space="preserve"> de la valeur d’origine</w:t>
            </w:r>
            <w:r w:rsidR="009A4BE8">
              <w:t>, hors frais financiers,</w:t>
            </w:r>
            <w:r w:rsidR="00CE6614">
              <w:t xml:space="preserve"> de </w:t>
            </w:r>
            <w:r w:rsidR="00CE6614" w:rsidRPr="00B105F1">
              <w:rPr>
                <w:b/>
              </w:rPr>
              <w:t>certains biens d’équipement amortissable selon le mode dégressif</w:t>
            </w:r>
            <w:r w:rsidR="00CE6614">
              <w:t xml:space="preserve"> (matériels et outillages utilisés pour des opérations industrielles de fabrication ou de transformation ou pour des opérations de recherche scientifique ou technique, matériels de manutention, installations destinées à l’épuration des eaux et à l’assainissement de l’atmosphère, installations productrices de vapeur, de chaleur ou d’énergie</w:t>
            </w:r>
            <w:r w:rsidR="00B105F1">
              <w:t>), affectés à leur activité et qu’elle</w:t>
            </w:r>
            <w:r w:rsidR="00A94385">
              <w:t>s acquièrent ou fabriquent</w:t>
            </w:r>
            <w:r w:rsidR="009A4BE8">
              <w:t xml:space="preserve"> </w:t>
            </w:r>
            <w:r w:rsidR="00A94385">
              <w:t xml:space="preserve"> à co</w:t>
            </w:r>
            <w:r w:rsidR="00B105F1">
              <w:t xml:space="preserve">mpter </w:t>
            </w:r>
            <w:r w:rsidR="00B105F1" w:rsidRPr="002371D8">
              <w:rPr>
                <w:b/>
              </w:rPr>
              <w:t>du</w:t>
            </w:r>
            <w:r w:rsidR="00B105F1">
              <w:t xml:space="preserve"> </w:t>
            </w:r>
            <w:r w:rsidR="00B105F1" w:rsidRPr="00A94385">
              <w:rPr>
                <w:b/>
              </w:rPr>
              <w:t>15 avril 2015 et jusqu’au 14 avril 2016</w:t>
            </w:r>
            <w:r w:rsidR="009A4BE8">
              <w:rPr>
                <w:b/>
              </w:rPr>
              <w:t xml:space="preserve"> </w:t>
            </w:r>
            <w:r w:rsidR="009A4BE8" w:rsidRPr="009A4BE8">
              <w:t xml:space="preserve">(date du transfert </w:t>
            </w:r>
            <w:r w:rsidR="009A4BE8">
              <w:t>de propriété ou livraison en cas de clause de réserve de propriété / date de l’achèvement pour la fabrication).</w:t>
            </w:r>
          </w:p>
          <w:p w14:paraId="715B65EA" w14:textId="77777777" w:rsidR="00A94385" w:rsidRPr="009A4BE8" w:rsidRDefault="00A94385" w:rsidP="00A94385">
            <w:pPr>
              <w:jc w:val="both"/>
            </w:pPr>
          </w:p>
          <w:p w14:paraId="5A61B15A" w14:textId="77777777" w:rsidR="00CE6614" w:rsidRDefault="00CE6614" w:rsidP="00A94385">
            <w:pPr>
              <w:jc w:val="both"/>
            </w:pPr>
            <w:r>
              <w:t>La déduction est répartie linéairement sur la durée normale d’utilisation des biens.</w:t>
            </w:r>
            <w:r w:rsidR="00A94385">
              <w:t xml:space="preserve"> Ce dispositif équivaut à un </w:t>
            </w:r>
            <w:r w:rsidR="00A94385" w:rsidRPr="00A94385">
              <w:rPr>
                <w:b/>
              </w:rPr>
              <w:t>suramortissement, déductible extra-comptablement</w:t>
            </w:r>
            <w:r w:rsidR="00A94385">
              <w:t>.</w:t>
            </w:r>
          </w:p>
          <w:p w14:paraId="70DDA089" w14:textId="77777777" w:rsidR="00A94385" w:rsidRDefault="00A94385" w:rsidP="00A94385">
            <w:pPr>
              <w:jc w:val="both"/>
            </w:pPr>
          </w:p>
          <w:p w14:paraId="0164959E" w14:textId="5A942893" w:rsidR="00CE6614" w:rsidRDefault="00CE6614" w:rsidP="00A94385">
            <w:pPr>
              <w:jc w:val="both"/>
            </w:pPr>
            <w:r w:rsidRPr="00A94385">
              <w:rPr>
                <w:b/>
              </w:rPr>
              <w:t>En cas de cession</w:t>
            </w:r>
            <w:r>
              <w:t xml:space="preserve"> du bien avant le terme de cette période, la déduction n’est acquise à l’entreprise qu’à hauteur des montants déjà déduits du résultat à la date de cession, qui sont calculés </w:t>
            </w:r>
            <w:r w:rsidRPr="00A94385">
              <w:rPr>
                <w:i/>
              </w:rPr>
              <w:t>prorata temporis</w:t>
            </w:r>
            <w:r w:rsidR="00A94385">
              <w:t>.</w:t>
            </w:r>
            <w:r w:rsidR="009A4BE8">
              <w:t xml:space="preserve"> Le suramortissement n’est pas pris en compte pour le calcul de l</w:t>
            </w:r>
            <w:r w:rsidR="002215AA">
              <w:t>a VNC</w:t>
            </w:r>
            <w:r w:rsidR="00BC563E">
              <w:t>.</w:t>
            </w:r>
          </w:p>
          <w:p w14:paraId="0ACC8CF8" w14:textId="77777777" w:rsidR="002371D8" w:rsidRDefault="002371D8" w:rsidP="00A94385">
            <w:pPr>
              <w:jc w:val="both"/>
            </w:pPr>
          </w:p>
          <w:p w14:paraId="6448ACE8" w14:textId="29578561" w:rsidR="00CE6614" w:rsidRDefault="00CE6614" w:rsidP="00A94385">
            <w:pPr>
              <w:jc w:val="both"/>
            </w:pPr>
            <w:r>
              <w:t xml:space="preserve">Cette déduction s’applique également aux entreprises qui prennent en </w:t>
            </w:r>
            <w:r w:rsidRPr="002371D8">
              <w:rPr>
                <w:b/>
              </w:rPr>
              <w:t>location</w:t>
            </w:r>
            <w:r>
              <w:t xml:space="preserve"> un bien éligible en application d’un contrat de crédit-bail ou d’un contrat de location avec option d’achat, conclu à compter </w:t>
            </w:r>
            <w:r w:rsidRPr="002371D8">
              <w:rPr>
                <w:b/>
              </w:rPr>
              <w:t>du 15 avril 2015 et jusqu’au 14 avril 2016</w:t>
            </w:r>
            <w:r>
              <w:t>.</w:t>
            </w:r>
            <w:r w:rsidR="00BC563E">
              <w:t xml:space="preserve"> </w:t>
            </w:r>
          </w:p>
          <w:p w14:paraId="531E2911" w14:textId="77777777" w:rsidR="005C2D24" w:rsidRDefault="005C2D24" w:rsidP="005C2D24"/>
          <w:p w14:paraId="6E41C521" w14:textId="333EAA02" w:rsidR="00A27A36" w:rsidRDefault="00A27A36" w:rsidP="005C2D24">
            <w:pPr>
              <w:rPr>
                <w:i/>
              </w:rPr>
            </w:pPr>
            <w:r w:rsidRPr="00A27A36">
              <w:rPr>
                <w:i/>
              </w:rPr>
              <w:t xml:space="preserve">Exemple : </w:t>
            </w:r>
            <w:r>
              <w:rPr>
                <w:i/>
              </w:rPr>
              <w:t>Une entreprise dont l’exercice comptable coïncide avec l’année civile, acquiert le 1</w:t>
            </w:r>
            <w:r w:rsidRPr="00A27A36">
              <w:rPr>
                <w:i/>
                <w:vertAlign w:val="superscript"/>
              </w:rPr>
              <w:t>er</w:t>
            </w:r>
            <w:r>
              <w:rPr>
                <w:i/>
              </w:rPr>
              <w:t xml:space="preserve"> juillet 2015 une machine-outil </w:t>
            </w:r>
            <w:r w:rsidR="001236AC">
              <w:rPr>
                <w:i/>
              </w:rPr>
              <w:t xml:space="preserve">amortissable selon le mode dégressif </w:t>
            </w:r>
            <w:r>
              <w:rPr>
                <w:i/>
              </w:rPr>
              <w:t>:</w:t>
            </w:r>
          </w:p>
          <w:p w14:paraId="6CA72B6B" w14:textId="470D255B" w:rsidR="00A27A36" w:rsidRDefault="00A27A36" w:rsidP="00A27A36">
            <w:pPr>
              <w:pStyle w:val="Paragraphedeliste"/>
              <w:numPr>
                <w:ilvl w:val="0"/>
                <w:numId w:val="34"/>
              </w:numPr>
              <w:rPr>
                <w:rFonts w:ascii="Times New Roman" w:hAnsi="Times New Roman"/>
                <w:i/>
              </w:rPr>
            </w:pPr>
            <w:r>
              <w:rPr>
                <w:rFonts w:ascii="Times New Roman" w:hAnsi="Times New Roman"/>
                <w:i/>
              </w:rPr>
              <w:t xml:space="preserve">Coût d’achat HT : </w:t>
            </w:r>
            <w:r w:rsidRPr="00A27A36">
              <w:rPr>
                <w:rFonts w:ascii="Times New Roman" w:hAnsi="Times New Roman"/>
                <w:i/>
              </w:rPr>
              <w:t xml:space="preserve">200 000 </w:t>
            </w:r>
            <w:r>
              <w:rPr>
                <w:rFonts w:ascii="Times New Roman" w:hAnsi="Times New Roman"/>
                <w:i/>
              </w:rPr>
              <w:t>€</w:t>
            </w:r>
          </w:p>
          <w:p w14:paraId="7F9732AA" w14:textId="28B4B416" w:rsidR="00A27A36" w:rsidRDefault="00A27A36" w:rsidP="00A27A36">
            <w:pPr>
              <w:pStyle w:val="Paragraphedeliste"/>
              <w:numPr>
                <w:ilvl w:val="0"/>
                <w:numId w:val="34"/>
              </w:numPr>
              <w:rPr>
                <w:rFonts w:ascii="Times New Roman" w:hAnsi="Times New Roman"/>
                <w:i/>
              </w:rPr>
            </w:pPr>
            <w:r>
              <w:rPr>
                <w:rFonts w:ascii="Times New Roman" w:hAnsi="Times New Roman"/>
                <w:i/>
              </w:rPr>
              <w:t>Durée d’utilisation : 5 ans</w:t>
            </w:r>
          </w:p>
          <w:p w14:paraId="72CE9463" w14:textId="33F76CA0" w:rsidR="00A27A36" w:rsidRDefault="00A27A36" w:rsidP="00A27A36">
            <w:pPr>
              <w:pStyle w:val="Paragraphedeliste"/>
              <w:numPr>
                <w:ilvl w:val="0"/>
                <w:numId w:val="34"/>
              </w:numPr>
              <w:rPr>
                <w:rFonts w:ascii="Times New Roman" w:hAnsi="Times New Roman"/>
                <w:i/>
              </w:rPr>
            </w:pPr>
            <w:r>
              <w:rPr>
                <w:rFonts w:ascii="Times New Roman" w:hAnsi="Times New Roman"/>
                <w:i/>
              </w:rPr>
              <w:t>Suramortissement déductible extra-comptablement :</w:t>
            </w:r>
          </w:p>
          <w:p w14:paraId="360F0A92" w14:textId="28221264" w:rsidR="00A27A36" w:rsidRDefault="00A27A36" w:rsidP="00A27A36">
            <w:pPr>
              <w:pStyle w:val="Paragraphedeliste"/>
              <w:numPr>
                <w:ilvl w:val="1"/>
                <w:numId w:val="34"/>
              </w:numPr>
              <w:rPr>
                <w:rFonts w:ascii="Times New Roman" w:hAnsi="Times New Roman"/>
                <w:i/>
              </w:rPr>
            </w:pPr>
            <w:r>
              <w:rPr>
                <w:rFonts w:ascii="Times New Roman" w:hAnsi="Times New Roman"/>
                <w:i/>
              </w:rPr>
              <w:t>2015 : 200 000 x 40 % x</w:t>
            </w:r>
            <w:r w:rsidR="00A80A2A">
              <w:rPr>
                <w:rFonts w:ascii="Times New Roman" w:hAnsi="Times New Roman"/>
                <w:i/>
              </w:rPr>
              <w:t xml:space="preserve"> 1/5 x</w:t>
            </w:r>
            <w:r>
              <w:rPr>
                <w:rFonts w:ascii="Times New Roman" w:hAnsi="Times New Roman"/>
                <w:i/>
              </w:rPr>
              <w:t xml:space="preserve"> 6/12 = </w:t>
            </w:r>
            <w:r w:rsidR="00E557C2">
              <w:rPr>
                <w:rFonts w:ascii="Times New Roman" w:hAnsi="Times New Roman"/>
                <w:i/>
              </w:rPr>
              <w:t>8 000</w:t>
            </w:r>
          </w:p>
          <w:p w14:paraId="018C4E90" w14:textId="25695373" w:rsidR="00E557C2" w:rsidRPr="00A27A36" w:rsidRDefault="00E557C2" w:rsidP="00A27A36">
            <w:pPr>
              <w:pStyle w:val="Paragraphedeliste"/>
              <w:numPr>
                <w:ilvl w:val="1"/>
                <w:numId w:val="34"/>
              </w:numPr>
              <w:rPr>
                <w:rFonts w:ascii="Times New Roman" w:hAnsi="Times New Roman"/>
                <w:i/>
              </w:rPr>
            </w:pPr>
            <w:r>
              <w:rPr>
                <w:rFonts w:ascii="Times New Roman" w:hAnsi="Times New Roman"/>
                <w:i/>
              </w:rPr>
              <w:t>2016 : 200 000 x 40 % x 1/5 = 16 000…</w:t>
            </w:r>
          </w:p>
          <w:p w14:paraId="471A5F2C" w14:textId="77777777" w:rsidR="00777AF6" w:rsidRDefault="00777AF6" w:rsidP="005C2D24"/>
        </w:tc>
      </w:tr>
      <w:tr w:rsidR="00777AF6" w14:paraId="5907746B" w14:textId="77777777" w:rsidTr="006012E8">
        <w:trPr>
          <w:trHeight w:val="211"/>
        </w:trPr>
        <w:tc>
          <w:tcPr>
            <w:tcW w:w="1867" w:type="dxa"/>
            <w:shd w:val="clear" w:color="auto" w:fill="D9D9D9"/>
            <w:vAlign w:val="center"/>
          </w:tcPr>
          <w:p w14:paraId="7ED4AB99" w14:textId="7EAE9ACA" w:rsidR="00E95E35" w:rsidRDefault="00E95E35" w:rsidP="008F1669">
            <w:pPr>
              <w:jc w:val="center"/>
              <w:rPr>
                <w:b/>
                <w:i/>
              </w:rPr>
            </w:pPr>
            <w:r>
              <w:rPr>
                <w:b/>
                <w:i/>
              </w:rPr>
              <w:t>Réductions d’IR et d’ISF pour souscription au capital de PME</w:t>
            </w:r>
          </w:p>
          <w:p w14:paraId="3FC81939" w14:textId="77777777" w:rsidR="00777AF6" w:rsidRPr="00815B93" w:rsidRDefault="00777AF6" w:rsidP="008F1669">
            <w:pPr>
              <w:jc w:val="center"/>
              <w:rPr>
                <w:b/>
                <w:i/>
              </w:rPr>
            </w:pPr>
            <w:r>
              <w:rPr>
                <w:b/>
                <w:i/>
              </w:rPr>
              <w:t>Art</w:t>
            </w:r>
            <w:r w:rsidR="00E95E35">
              <w:rPr>
                <w:b/>
                <w:i/>
              </w:rPr>
              <w:t>. 143, 144</w:t>
            </w:r>
          </w:p>
        </w:tc>
        <w:tc>
          <w:tcPr>
            <w:tcW w:w="8498" w:type="dxa"/>
          </w:tcPr>
          <w:p w14:paraId="4FDA14C0" w14:textId="77777777" w:rsidR="00BC563E" w:rsidRDefault="00BC563E" w:rsidP="008F1669">
            <w:pPr>
              <w:jc w:val="both"/>
            </w:pPr>
          </w:p>
          <w:p w14:paraId="7A7C774C" w14:textId="77777777" w:rsidR="00E95E35" w:rsidRDefault="00E95E35" w:rsidP="008F1669">
            <w:pPr>
              <w:jc w:val="both"/>
            </w:pPr>
            <w:r>
              <w:t xml:space="preserve">Le bénéfice de la réduction d’IR pour souscription au capital des PME est subordonné à la </w:t>
            </w:r>
            <w:r w:rsidRPr="00E95E35">
              <w:rPr>
                <w:b/>
              </w:rPr>
              <w:t>conservation des titres</w:t>
            </w:r>
            <w:r>
              <w:t xml:space="preserve"> par le contribuable </w:t>
            </w:r>
            <w:r w:rsidRPr="00E95E35">
              <w:rPr>
                <w:b/>
              </w:rPr>
              <w:t>jusqu’au 31 décembre de la cinquième année suivant celle de leur souscription.</w:t>
            </w:r>
            <w:r>
              <w:rPr>
                <w:b/>
              </w:rPr>
              <w:t xml:space="preserve"> </w:t>
            </w:r>
            <w:r w:rsidRPr="007268C8">
              <w:t>À</w:t>
            </w:r>
            <w:r w:rsidR="007268C8">
              <w:t xml:space="preserve"> défaut, il est procédé à une reprise des réductions d’impôt obtenues. Il est prévu plusieurs exceptions légales : décès, invalidité ou licenciement du contribuable (ou du conjoint), liquidation judiciaire de l’entreprise bénéficiaire ou donation avec l’engagement de conservation des titres. </w:t>
            </w:r>
          </w:p>
          <w:p w14:paraId="7C5AF378" w14:textId="77777777" w:rsidR="00BC563E" w:rsidRDefault="00BC563E" w:rsidP="008F1669">
            <w:pPr>
              <w:jc w:val="both"/>
            </w:pPr>
          </w:p>
          <w:p w14:paraId="13F9856A" w14:textId="77777777" w:rsidR="007268C8" w:rsidRDefault="007268C8" w:rsidP="008F1669">
            <w:pPr>
              <w:jc w:val="both"/>
            </w:pPr>
            <w:r w:rsidRPr="007268C8">
              <w:rPr>
                <w:b/>
              </w:rPr>
              <w:t>L’article 144 ajoute de nouvelles exceptions</w:t>
            </w:r>
            <w:r>
              <w:t xml:space="preserve"> à la reprise de la réduction d’impôt : fusion ou scission, annulation des titres pour cause de pertes, cession stipulée obligatoire par un pacte d’associés ou d’actionnaires, offre publique d’échange.</w:t>
            </w:r>
          </w:p>
          <w:p w14:paraId="667FEF13" w14:textId="77777777" w:rsidR="007268C8" w:rsidRDefault="007268C8" w:rsidP="008F1669">
            <w:pPr>
              <w:jc w:val="both"/>
              <w:rPr>
                <w:b/>
              </w:rPr>
            </w:pPr>
          </w:p>
          <w:p w14:paraId="55039540" w14:textId="77777777" w:rsidR="007268C8" w:rsidRPr="00A6057D" w:rsidRDefault="007268C8" w:rsidP="008F1669">
            <w:pPr>
              <w:jc w:val="both"/>
            </w:pPr>
            <w:r>
              <w:rPr>
                <w:b/>
              </w:rPr>
              <w:t xml:space="preserve">Pour les souscriptions effectuées à compter du 13 octobre 2010, </w:t>
            </w:r>
            <w:r w:rsidRPr="007268C8">
              <w:t xml:space="preserve">les réductions d’impôt sur le revenu </w:t>
            </w:r>
            <w:r w:rsidR="00A6057D">
              <w:t xml:space="preserve">ou d’ISF </w:t>
            </w:r>
            <w:r w:rsidRPr="007268C8">
              <w:t>font l’objet d’une reprise si le souscripteur est remboursé de ses apports</w:t>
            </w:r>
            <w:r>
              <w:rPr>
                <w:b/>
              </w:rPr>
              <w:t xml:space="preserve"> </w:t>
            </w:r>
            <w:r w:rsidR="00A6057D">
              <w:rPr>
                <w:b/>
              </w:rPr>
              <w:t>avant le 31 décembre de la 7</w:t>
            </w:r>
            <w:r w:rsidR="00A6057D" w:rsidRPr="00A6057D">
              <w:rPr>
                <w:b/>
                <w:vertAlign w:val="superscript"/>
              </w:rPr>
              <w:t>ème</w:t>
            </w:r>
            <w:r w:rsidR="00A6057D">
              <w:rPr>
                <w:b/>
              </w:rPr>
              <w:t xml:space="preserve"> année </w:t>
            </w:r>
            <w:r w:rsidR="00A6057D">
              <w:t>(10</w:t>
            </w:r>
            <w:r w:rsidR="00A6057D" w:rsidRPr="00A6057D">
              <w:rPr>
                <w:vertAlign w:val="superscript"/>
              </w:rPr>
              <w:t>ème</w:t>
            </w:r>
            <w:r w:rsidR="00A6057D">
              <w:t xml:space="preserve"> année avant le 8 août 2015) suivant celle de la souscription. Le délai est de 5 ans pour les souscriptions au capital d’entreprises solidaires.</w:t>
            </w:r>
          </w:p>
          <w:p w14:paraId="0581A0EE" w14:textId="77777777" w:rsidR="00777AF6" w:rsidRDefault="00777AF6" w:rsidP="008F1669">
            <w:pPr>
              <w:jc w:val="both"/>
            </w:pPr>
          </w:p>
        </w:tc>
      </w:tr>
      <w:tr w:rsidR="00777AF6" w14:paraId="682C9B12" w14:textId="77777777" w:rsidTr="006012E8">
        <w:trPr>
          <w:trHeight w:val="810"/>
        </w:trPr>
        <w:tc>
          <w:tcPr>
            <w:tcW w:w="1867" w:type="dxa"/>
            <w:shd w:val="clear" w:color="auto" w:fill="D9D9D9"/>
            <w:vAlign w:val="center"/>
          </w:tcPr>
          <w:p w14:paraId="0E0A2249" w14:textId="77777777" w:rsidR="002C5203" w:rsidRDefault="002C5203" w:rsidP="00E95E35">
            <w:pPr>
              <w:pStyle w:val="Paragraphedeliste"/>
              <w:ind w:left="0"/>
              <w:jc w:val="center"/>
              <w:rPr>
                <w:rFonts w:ascii="Times New Roman" w:hAnsi="Times New Roman"/>
                <w:b/>
                <w:i/>
              </w:rPr>
            </w:pPr>
            <w:r>
              <w:rPr>
                <w:rFonts w:ascii="Times New Roman" w:hAnsi="Times New Roman"/>
                <w:b/>
                <w:i/>
              </w:rPr>
              <w:t>Droit de communication de l’administration fiscale</w:t>
            </w:r>
          </w:p>
          <w:p w14:paraId="35D21633" w14:textId="77777777" w:rsidR="00777AF6" w:rsidRPr="00C3343E" w:rsidRDefault="00777AF6" w:rsidP="00E95E35">
            <w:pPr>
              <w:pStyle w:val="Paragraphedeliste"/>
              <w:ind w:left="0"/>
              <w:jc w:val="center"/>
              <w:rPr>
                <w:rFonts w:ascii="Times New Roman" w:hAnsi="Times New Roman"/>
                <w:b/>
                <w:i/>
              </w:rPr>
            </w:pPr>
            <w:r>
              <w:rPr>
                <w:rFonts w:ascii="Times New Roman" w:hAnsi="Times New Roman"/>
                <w:b/>
                <w:i/>
              </w:rPr>
              <w:t xml:space="preserve">Art. </w:t>
            </w:r>
            <w:r w:rsidR="002C5203">
              <w:rPr>
                <w:rFonts w:ascii="Times New Roman" w:hAnsi="Times New Roman"/>
                <w:b/>
                <w:i/>
              </w:rPr>
              <w:t>140</w:t>
            </w:r>
          </w:p>
        </w:tc>
        <w:tc>
          <w:tcPr>
            <w:tcW w:w="8498" w:type="dxa"/>
            <w:vAlign w:val="center"/>
          </w:tcPr>
          <w:p w14:paraId="483B4E1C" w14:textId="77777777" w:rsidR="00BC563E" w:rsidRDefault="00BC563E" w:rsidP="008F1669">
            <w:pPr>
              <w:pStyle w:val="Paragraphedeliste"/>
              <w:ind w:left="0"/>
              <w:jc w:val="both"/>
              <w:rPr>
                <w:rFonts w:ascii="Times New Roman" w:eastAsia="Times New Roman" w:hAnsi="Times New Roman"/>
                <w:b/>
                <w:szCs w:val="20"/>
                <w:lang w:eastAsia="fr-FR"/>
              </w:rPr>
            </w:pPr>
          </w:p>
          <w:p w14:paraId="3F52D7C6" w14:textId="654C878C" w:rsidR="00B240BC" w:rsidRPr="00777AF6" w:rsidRDefault="002C5203" w:rsidP="00E95E35">
            <w:pPr>
              <w:pStyle w:val="Paragraphedeliste"/>
              <w:ind w:left="0"/>
              <w:jc w:val="both"/>
              <w:rPr>
                <w:rFonts w:ascii="Times New Roman" w:eastAsia="Times New Roman" w:hAnsi="Times New Roman"/>
                <w:szCs w:val="20"/>
                <w:lang w:eastAsia="fr-FR"/>
              </w:rPr>
            </w:pPr>
            <w:r w:rsidRPr="00EC6DEF">
              <w:rPr>
                <w:rFonts w:ascii="Times New Roman" w:eastAsia="Times New Roman" w:hAnsi="Times New Roman"/>
                <w:b/>
                <w:szCs w:val="20"/>
                <w:lang w:eastAsia="fr-FR"/>
              </w:rPr>
              <w:t>Le droit de communication de l’administration fiscale</w:t>
            </w:r>
            <w:r>
              <w:rPr>
                <w:rFonts w:ascii="Times New Roman" w:eastAsia="Times New Roman" w:hAnsi="Times New Roman"/>
                <w:szCs w:val="20"/>
                <w:lang w:eastAsia="fr-FR"/>
              </w:rPr>
              <w:t xml:space="preserve"> est étendu à la société de gestion des financements et de la garantie de l’accession sociale à la propriété (</w:t>
            </w:r>
            <w:r w:rsidRPr="00EC6DEF">
              <w:rPr>
                <w:rFonts w:ascii="Times New Roman" w:eastAsia="Times New Roman" w:hAnsi="Times New Roman"/>
                <w:b/>
                <w:szCs w:val="20"/>
                <w:lang w:eastAsia="fr-FR"/>
              </w:rPr>
              <w:t>SGFGAS</w:t>
            </w:r>
            <w:r>
              <w:rPr>
                <w:rFonts w:ascii="Times New Roman" w:eastAsia="Times New Roman" w:hAnsi="Times New Roman"/>
                <w:szCs w:val="20"/>
                <w:lang w:eastAsia="fr-FR"/>
              </w:rPr>
              <w:t xml:space="preserve">). Cette dernière devra communiquer, spontanément ou sur demande de l’administration, tous les renseignements </w:t>
            </w:r>
            <w:r w:rsidR="006A66E0">
              <w:rPr>
                <w:rFonts w:ascii="Times New Roman" w:eastAsia="Times New Roman" w:hAnsi="Times New Roman"/>
                <w:szCs w:val="20"/>
                <w:lang w:eastAsia="fr-FR"/>
              </w:rPr>
              <w:t xml:space="preserve">sur </w:t>
            </w:r>
            <w:r w:rsidR="006A66E0" w:rsidRPr="00EC6DEF">
              <w:rPr>
                <w:rFonts w:ascii="Times New Roman" w:eastAsia="Times New Roman" w:hAnsi="Times New Roman"/>
                <w:b/>
                <w:szCs w:val="20"/>
                <w:lang w:eastAsia="fr-FR"/>
              </w:rPr>
              <w:t>l’utilisation régulière des comptes et plans d’épargne logement</w:t>
            </w:r>
            <w:r w:rsidR="006A66E0">
              <w:rPr>
                <w:rFonts w:ascii="Times New Roman" w:eastAsia="Times New Roman" w:hAnsi="Times New Roman"/>
                <w:szCs w:val="20"/>
                <w:lang w:eastAsia="fr-FR"/>
              </w:rPr>
              <w:t>. Parallèlement les agents de l’administration fiscale sont déliés du secret professionnel à son égard.</w:t>
            </w:r>
          </w:p>
        </w:tc>
      </w:tr>
      <w:tr w:rsidR="00777AF6" w14:paraId="38903FAB" w14:textId="77777777" w:rsidTr="006012E8">
        <w:trPr>
          <w:trHeight w:val="506"/>
        </w:trPr>
        <w:tc>
          <w:tcPr>
            <w:tcW w:w="1867" w:type="dxa"/>
            <w:shd w:val="clear" w:color="auto" w:fill="D9D9D9"/>
            <w:vAlign w:val="center"/>
          </w:tcPr>
          <w:p w14:paraId="12460112" w14:textId="77777777" w:rsidR="001F1580" w:rsidRDefault="001F1580" w:rsidP="008F1669">
            <w:pPr>
              <w:jc w:val="center"/>
              <w:rPr>
                <w:b/>
                <w:i/>
              </w:rPr>
            </w:pPr>
            <w:r>
              <w:rPr>
                <w:b/>
                <w:i/>
              </w:rPr>
              <w:lastRenderedPageBreak/>
              <w:t>SLP</w:t>
            </w:r>
          </w:p>
          <w:p w14:paraId="22A3C8DC" w14:textId="77777777" w:rsidR="00777AF6" w:rsidRPr="00DA53C3" w:rsidRDefault="00777AF6" w:rsidP="008F1669">
            <w:pPr>
              <w:jc w:val="center"/>
              <w:rPr>
                <w:b/>
                <w:i/>
              </w:rPr>
            </w:pPr>
            <w:r w:rsidRPr="00DA53C3">
              <w:rPr>
                <w:b/>
                <w:i/>
              </w:rPr>
              <w:t>A</w:t>
            </w:r>
            <w:r w:rsidR="002C5203">
              <w:rPr>
                <w:b/>
                <w:i/>
              </w:rPr>
              <w:t xml:space="preserve">rt. </w:t>
            </w:r>
            <w:r w:rsidR="001F1580">
              <w:rPr>
                <w:b/>
                <w:i/>
              </w:rPr>
              <w:t>145</w:t>
            </w:r>
          </w:p>
        </w:tc>
        <w:tc>
          <w:tcPr>
            <w:tcW w:w="8498" w:type="dxa"/>
          </w:tcPr>
          <w:p w14:paraId="046CFE0D" w14:textId="77777777" w:rsidR="00206EE8" w:rsidRDefault="00206EE8" w:rsidP="008F1669">
            <w:pPr>
              <w:jc w:val="both"/>
              <w:rPr>
                <w:b/>
              </w:rPr>
            </w:pPr>
          </w:p>
          <w:p w14:paraId="005D780B" w14:textId="77777777" w:rsidR="00297102" w:rsidRPr="00C82D2A" w:rsidRDefault="00297102" w:rsidP="008F1669">
            <w:pPr>
              <w:jc w:val="both"/>
            </w:pPr>
            <w:r w:rsidRPr="00EC6DEF">
              <w:rPr>
                <w:b/>
              </w:rPr>
              <w:t xml:space="preserve">Il est créé un nouveau véhicule pour la gestion d’actifs </w:t>
            </w:r>
            <w:r w:rsidRPr="00C82D2A">
              <w:t xml:space="preserve">constitué sous la forme d’une société en commandite simple : </w:t>
            </w:r>
            <w:r w:rsidRPr="00C82D2A">
              <w:rPr>
                <w:b/>
              </w:rPr>
              <w:t>la société de libre partenariat (SLP).</w:t>
            </w:r>
          </w:p>
          <w:p w14:paraId="1CD2E27D" w14:textId="77777777" w:rsidR="00297102" w:rsidRDefault="00297102" w:rsidP="008F1669">
            <w:pPr>
              <w:jc w:val="both"/>
            </w:pPr>
            <w:r>
              <w:t>Cette forme s’ajoute aux fonds professionnels spécialisés : SICAV et FCP.</w:t>
            </w:r>
          </w:p>
          <w:p w14:paraId="61479A7E" w14:textId="77777777" w:rsidR="00297102" w:rsidRDefault="00297102" w:rsidP="008F1669">
            <w:pPr>
              <w:jc w:val="both"/>
            </w:pPr>
          </w:p>
          <w:p w14:paraId="12FECE22" w14:textId="77777777" w:rsidR="00297102" w:rsidRDefault="0005760C" w:rsidP="008F1669">
            <w:pPr>
              <w:jc w:val="both"/>
            </w:pPr>
            <w:r w:rsidRPr="00C82D2A">
              <w:rPr>
                <w:b/>
              </w:rPr>
              <w:t>La SLP prend la forme d’une SCS avec 2 catégories d’associés</w:t>
            </w:r>
            <w:r>
              <w:t> : les commandités (commerçants personnellement et solidairement responsables de tout le passif social) et les commanditaires (non commerçants responsables des dettes sociales à concurrence de leurs apports)</w:t>
            </w:r>
            <w:r w:rsidR="00C82D2A">
              <w:t>.</w:t>
            </w:r>
            <w:r>
              <w:t xml:space="preserve"> La SLP est soumise à des règles </w:t>
            </w:r>
            <w:r w:rsidR="00C82D2A">
              <w:t xml:space="preserve">juridiques </w:t>
            </w:r>
            <w:r>
              <w:t>dérogatoires.</w:t>
            </w:r>
          </w:p>
          <w:p w14:paraId="5436B994" w14:textId="77777777" w:rsidR="0005760C" w:rsidRDefault="0005760C" w:rsidP="008F1669">
            <w:pPr>
              <w:jc w:val="both"/>
            </w:pPr>
          </w:p>
          <w:p w14:paraId="09816B5F" w14:textId="0E553B84" w:rsidR="00777AF6" w:rsidRDefault="00776598" w:rsidP="008F1669">
            <w:pPr>
              <w:jc w:val="both"/>
            </w:pPr>
            <w:r>
              <w:t>La SLP est une société fiscalement assimilée à un fonds professi</w:t>
            </w:r>
            <w:r w:rsidR="00C82D2A">
              <w:t>onnel de capital investissement</w:t>
            </w:r>
            <w:r w:rsidR="00803211">
              <w:t xml:space="preserve"> (FPCI)</w:t>
            </w:r>
            <w:r w:rsidR="00C82D2A">
              <w:t xml:space="preserve">. </w:t>
            </w:r>
            <w:r w:rsidR="00C82D2A" w:rsidRPr="00C82D2A">
              <w:rPr>
                <w:b/>
              </w:rPr>
              <w:t>Son régime fiscal n’est donc pas celui de la SCS mais celui d’un fonds commun de placement.</w:t>
            </w:r>
            <w:r w:rsidR="00C82D2A">
              <w:rPr>
                <w:b/>
              </w:rPr>
              <w:t xml:space="preserve"> </w:t>
            </w:r>
            <w:r w:rsidR="00C82D2A" w:rsidRPr="00C82D2A">
              <w:t>La SL</w:t>
            </w:r>
            <w:r w:rsidR="00206EE8">
              <w:t>P</w:t>
            </w:r>
            <w:r w:rsidR="00C82D2A" w:rsidRPr="00C82D2A">
              <w:t xml:space="preserve"> est placée</w:t>
            </w:r>
            <w:r w:rsidR="00C82D2A">
              <w:rPr>
                <w:b/>
              </w:rPr>
              <w:t xml:space="preserve"> </w:t>
            </w:r>
            <w:r w:rsidR="00C82D2A" w:rsidRPr="00C82D2A">
              <w:t>sous le régime de la transparence fiscale</w:t>
            </w:r>
            <w:r w:rsidR="00C82D2A">
              <w:t xml:space="preserve"> et les associés sont donc personnellement soumis à l’IR ou à l’IS pour la part des revenus et des plus-values correspondant à leurs droits.</w:t>
            </w:r>
            <w:r w:rsidR="00803211">
              <w:t xml:space="preserve"> Il est aménagé diverses dispositions fiscales en faveur de la SLP.</w:t>
            </w:r>
          </w:p>
          <w:p w14:paraId="527A4AB1" w14:textId="77777777" w:rsidR="008D3581" w:rsidRPr="00135129" w:rsidRDefault="008D3581" w:rsidP="008F1669">
            <w:pPr>
              <w:jc w:val="both"/>
              <w:rPr>
                <w:b/>
              </w:rPr>
            </w:pPr>
          </w:p>
        </w:tc>
      </w:tr>
      <w:tr w:rsidR="00777AF6" w14:paraId="6EC50091" w14:textId="77777777" w:rsidTr="006012E8">
        <w:trPr>
          <w:trHeight w:val="404"/>
        </w:trPr>
        <w:tc>
          <w:tcPr>
            <w:tcW w:w="1867" w:type="dxa"/>
            <w:shd w:val="clear" w:color="auto" w:fill="D9D9D9"/>
            <w:vAlign w:val="center"/>
          </w:tcPr>
          <w:p w14:paraId="10E75505" w14:textId="77777777" w:rsidR="002D6E43" w:rsidRDefault="002D6E43" w:rsidP="00297102">
            <w:pPr>
              <w:jc w:val="center"/>
              <w:rPr>
                <w:b/>
                <w:i/>
              </w:rPr>
            </w:pPr>
            <w:r>
              <w:rPr>
                <w:b/>
                <w:i/>
              </w:rPr>
              <w:t>Nombre de mandats dans les sociétés cotées</w:t>
            </w:r>
          </w:p>
          <w:p w14:paraId="15B568C0" w14:textId="77777777" w:rsidR="00777AF6" w:rsidRPr="00137D72" w:rsidRDefault="00777AF6" w:rsidP="00297102">
            <w:pPr>
              <w:jc w:val="center"/>
              <w:rPr>
                <w:b/>
                <w:i/>
              </w:rPr>
            </w:pPr>
            <w:r>
              <w:rPr>
                <w:b/>
                <w:i/>
              </w:rPr>
              <w:t xml:space="preserve">Art. </w:t>
            </w:r>
            <w:r w:rsidR="002D6E43">
              <w:rPr>
                <w:b/>
                <w:i/>
              </w:rPr>
              <w:t>211</w:t>
            </w:r>
          </w:p>
        </w:tc>
        <w:tc>
          <w:tcPr>
            <w:tcW w:w="8498" w:type="dxa"/>
          </w:tcPr>
          <w:p w14:paraId="4500CD1D" w14:textId="77777777" w:rsidR="008D3581" w:rsidRDefault="008D3581" w:rsidP="005D67CA">
            <w:pPr>
              <w:jc w:val="both"/>
              <w:rPr>
                <w:b/>
              </w:rPr>
            </w:pPr>
          </w:p>
          <w:p w14:paraId="56D92232" w14:textId="74C7F0E8" w:rsidR="008D3581" w:rsidRDefault="00620A35" w:rsidP="005D67CA">
            <w:pPr>
              <w:jc w:val="both"/>
            </w:pPr>
            <w:r w:rsidRPr="00620A35">
              <w:t>L</w:t>
            </w:r>
            <w:r w:rsidR="005D67CA" w:rsidRPr="00620A35">
              <w:t>e</w:t>
            </w:r>
            <w:r w:rsidR="005D67CA">
              <w:t xml:space="preserve">s personnes exerçant un mandat de directeur général, de membre du directoire ou de directeur général unique </w:t>
            </w:r>
            <w:r>
              <w:t>dans une</w:t>
            </w:r>
            <w:r w:rsidR="008D3581">
              <w:t xml:space="preserve"> </w:t>
            </w:r>
            <w:r>
              <w:rPr>
                <w:b/>
              </w:rPr>
              <w:t>société</w:t>
            </w:r>
            <w:r w:rsidR="008D3581" w:rsidRPr="00CF691D">
              <w:rPr>
                <w:b/>
              </w:rPr>
              <w:t xml:space="preserve"> dont les titres sont admis à la négociation sur un marché réglementé </w:t>
            </w:r>
            <w:r>
              <w:rPr>
                <w:b/>
              </w:rPr>
              <w:t xml:space="preserve">ne peuvent plus avoir plus de 3 mandats </w:t>
            </w:r>
            <w:r w:rsidRPr="00620A35">
              <w:t>lorsque le groupe</w:t>
            </w:r>
            <w:r>
              <w:rPr>
                <w:b/>
              </w:rPr>
              <w:t xml:space="preserve"> </w:t>
            </w:r>
            <w:r w:rsidR="005D67CA">
              <w:t>emploie</w:t>
            </w:r>
            <w:r w:rsidR="008D3581">
              <w:t> :</w:t>
            </w:r>
          </w:p>
          <w:p w14:paraId="18B1A447" w14:textId="000E19AB" w:rsidR="008D3581" w:rsidRPr="008D3581" w:rsidRDefault="005D67CA" w:rsidP="008D3581">
            <w:pPr>
              <w:pStyle w:val="Paragraphedeliste"/>
              <w:numPr>
                <w:ilvl w:val="0"/>
                <w:numId w:val="33"/>
              </w:numPr>
              <w:jc w:val="both"/>
              <w:rPr>
                <w:rFonts w:ascii="Times New Roman" w:hAnsi="Times New Roman"/>
              </w:rPr>
            </w:pPr>
            <w:r w:rsidRPr="008D3581">
              <w:rPr>
                <w:rFonts w:ascii="Times New Roman" w:hAnsi="Times New Roman"/>
              </w:rPr>
              <w:t xml:space="preserve">au moins </w:t>
            </w:r>
            <w:r w:rsidRPr="008D3581">
              <w:rPr>
                <w:rFonts w:ascii="Times New Roman" w:hAnsi="Times New Roman"/>
                <w:b/>
              </w:rPr>
              <w:t>5 000</w:t>
            </w:r>
            <w:r w:rsidRPr="008D3581">
              <w:rPr>
                <w:rFonts w:ascii="Times New Roman" w:hAnsi="Times New Roman"/>
              </w:rPr>
              <w:t xml:space="preserve"> salariés p</w:t>
            </w:r>
            <w:r w:rsidR="00620A35">
              <w:rPr>
                <w:rFonts w:ascii="Times New Roman" w:hAnsi="Times New Roman"/>
              </w:rPr>
              <w:t>ermanents</w:t>
            </w:r>
            <w:r w:rsidRPr="008D3581">
              <w:rPr>
                <w:rFonts w:ascii="Times New Roman" w:hAnsi="Times New Roman"/>
              </w:rPr>
              <w:t xml:space="preserve"> sur le territoire français, </w:t>
            </w:r>
          </w:p>
          <w:p w14:paraId="4E4EA4EE" w14:textId="5A370F4C" w:rsidR="00620A35" w:rsidRPr="00620A35" w:rsidRDefault="005D67CA" w:rsidP="00620A35">
            <w:pPr>
              <w:pStyle w:val="Paragraphedeliste"/>
              <w:numPr>
                <w:ilvl w:val="0"/>
                <w:numId w:val="33"/>
              </w:numPr>
              <w:jc w:val="both"/>
              <w:rPr>
                <w:rFonts w:ascii="Times New Roman" w:hAnsi="Times New Roman"/>
              </w:rPr>
            </w:pPr>
            <w:r w:rsidRPr="008D3581">
              <w:rPr>
                <w:rFonts w:ascii="Times New Roman" w:hAnsi="Times New Roman"/>
              </w:rPr>
              <w:t xml:space="preserve">ou au moins </w:t>
            </w:r>
            <w:r w:rsidRPr="008D3581">
              <w:rPr>
                <w:rFonts w:ascii="Times New Roman" w:hAnsi="Times New Roman"/>
                <w:b/>
              </w:rPr>
              <w:t>10 000</w:t>
            </w:r>
            <w:r w:rsidR="00620A35">
              <w:rPr>
                <w:rFonts w:ascii="Times New Roman" w:hAnsi="Times New Roman"/>
              </w:rPr>
              <w:t xml:space="preserve"> salariés au niveau mondial</w:t>
            </w:r>
            <w:r w:rsidRPr="008D3581">
              <w:rPr>
                <w:rFonts w:ascii="Times New Roman" w:hAnsi="Times New Roman"/>
              </w:rPr>
              <w:t>.</w:t>
            </w:r>
          </w:p>
          <w:p w14:paraId="347B06EA" w14:textId="3A1A1D9F" w:rsidR="005D67CA" w:rsidRDefault="005D67CA" w:rsidP="005D67CA">
            <w:pPr>
              <w:jc w:val="both"/>
            </w:pPr>
          </w:p>
        </w:tc>
      </w:tr>
      <w:tr w:rsidR="00CF691D" w14:paraId="551FE613" w14:textId="77777777" w:rsidTr="006012E8">
        <w:trPr>
          <w:trHeight w:val="404"/>
        </w:trPr>
        <w:tc>
          <w:tcPr>
            <w:tcW w:w="1867" w:type="dxa"/>
            <w:shd w:val="clear" w:color="auto" w:fill="D9D9D9"/>
            <w:vAlign w:val="center"/>
          </w:tcPr>
          <w:p w14:paraId="16B3B869" w14:textId="77777777" w:rsidR="00CF691D" w:rsidRDefault="00CF691D" w:rsidP="00297102">
            <w:pPr>
              <w:jc w:val="center"/>
              <w:rPr>
                <w:b/>
                <w:i/>
              </w:rPr>
            </w:pPr>
            <w:r>
              <w:rPr>
                <w:b/>
                <w:i/>
              </w:rPr>
              <w:t>Publicité des comptes</w:t>
            </w:r>
            <w:r w:rsidR="00BE1E95">
              <w:rPr>
                <w:b/>
                <w:i/>
              </w:rPr>
              <w:t xml:space="preserve"> des petites entreprises</w:t>
            </w:r>
          </w:p>
          <w:p w14:paraId="07B63FD5" w14:textId="77777777" w:rsidR="00CF691D" w:rsidRDefault="00CF691D" w:rsidP="00297102">
            <w:pPr>
              <w:jc w:val="center"/>
              <w:rPr>
                <w:b/>
                <w:i/>
              </w:rPr>
            </w:pPr>
            <w:r>
              <w:rPr>
                <w:b/>
                <w:i/>
              </w:rPr>
              <w:t xml:space="preserve">Art. </w:t>
            </w:r>
            <w:r w:rsidR="002D035B">
              <w:rPr>
                <w:b/>
                <w:i/>
              </w:rPr>
              <w:t xml:space="preserve">205, </w:t>
            </w:r>
            <w:r>
              <w:rPr>
                <w:b/>
                <w:i/>
              </w:rPr>
              <w:t>213</w:t>
            </w:r>
          </w:p>
        </w:tc>
        <w:tc>
          <w:tcPr>
            <w:tcW w:w="8498" w:type="dxa"/>
          </w:tcPr>
          <w:p w14:paraId="41A4A650" w14:textId="77777777" w:rsidR="00CB7E7C" w:rsidRDefault="00CB7E7C" w:rsidP="00297102">
            <w:pPr>
              <w:jc w:val="both"/>
              <w:rPr>
                <w:b/>
              </w:rPr>
            </w:pPr>
          </w:p>
          <w:p w14:paraId="75BB7DE1" w14:textId="091C3936" w:rsidR="004A51C9" w:rsidRDefault="004A51C9" w:rsidP="00297102">
            <w:pPr>
              <w:jc w:val="both"/>
            </w:pPr>
            <w:r w:rsidRPr="00135C9A">
              <w:rPr>
                <w:b/>
              </w:rPr>
              <w:t>Les petites entreprises</w:t>
            </w:r>
            <w:r>
              <w:t xml:space="preserve"> </w:t>
            </w:r>
            <w:r w:rsidRPr="00AB3241">
              <w:rPr>
                <w:b/>
              </w:rPr>
              <w:t>(celles qui ne dépassent pas 2 des 3 seuils suivants : total bilan ≤ 4 M€, CAHT ≤ 8 M€ et nombre de salariés ≤ 50)</w:t>
            </w:r>
            <w:r>
              <w:t xml:space="preserve">  peuvent adopter une présentation simplifiée de leurs comptes annuels et </w:t>
            </w:r>
            <w:r w:rsidRPr="00135C9A">
              <w:rPr>
                <w:b/>
              </w:rPr>
              <w:t xml:space="preserve">peuvent </w:t>
            </w:r>
            <w:r>
              <w:t xml:space="preserve">désormais </w:t>
            </w:r>
            <w:r w:rsidRPr="00135C9A">
              <w:rPr>
                <w:b/>
              </w:rPr>
              <w:t>demander que le compte de résultat ne soit pas rendu public</w:t>
            </w:r>
            <w:r>
              <w:t xml:space="preserve">. </w:t>
            </w:r>
            <w:r w:rsidR="00F84159">
              <w:t>Cette option ne s’applique pas aux</w:t>
            </w:r>
            <w:r>
              <w:t xml:space="preserve"> sociétés appartenant à un groupe</w:t>
            </w:r>
            <w:r w:rsidR="00F84159">
              <w:t xml:space="preserve"> et à certains types d’entreprises (entreprise d’assurance, établissement de crédit…).</w:t>
            </w:r>
          </w:p>
          <w:p w14:paraId="34D92716" w14:textId="77777777" w:rsidR="004A51C9" w:rsidRDefault="004A51C9" w:rsidP="004A51C9">
            <w:pPr>
              <w:jc w:val="both"/>
            </w:pPr>
          </w:p>
          <w:p w14:paraId="09BD44B2" w14:textId="77777777" w:rsidR="002D317F" w:rsidRDefault="002D317F" w:rsidP="004A51C9">
            <w:pPr>
              <w:jc w:val="both"/>
            </w:pPr>
            <w:r w:rsidRPr="00AB3241">
              <w:rPr>
                <w:b/>
              </w:rPr>
              <w:t>Les micro-entreprises</w:t>
            </w:r>
            <w:r>
              <w:t xml:space="preserve"> </w:t>
            </w:r>
            <w:r w:rsidRPr="00AB3241">
              <w:rPr>
                <w:b/>
              </w:rPr>
              <w:t>(celles qui ne dépassent pas 2 des 3 seuils suivants : total bilan ≤ 350 000 €, CAHT ≤ 700 000 € et nombre de salariés ≤ 10)</w:t>
            </w:r>
            <w:r>
              <w:t xml:space="preserve"> peuvent déjà déclarer que les comptes annuels qu’elles déposent ne sont pas rendus publics aux tiers. Toutefois, les autorités judiciaires et administratives ainsi que la Banque de France conservent un accès à ces comptes. Cet accès sera désormais étendu aux sociétés coopératives agricoles et à leurs unions répondant à la définition des micro-entreprises. La loi Macron ajoute</w:t>
            </w:r>
            <w:r w:rsidR="002E1AC8">
              <w:t>,</w:t>
            </w:r>
            <w:r>
              <w:t xml:space="preserve"> à la liste des personnes ayant accès aux comptes</w:t>
            </w:r>
            <w:r w:rsidR="002E1AC8">
              <w:t>,</w:t>
            </w:r>
            <w:r>
              <w:t xml:space="preserve"> les personnes morales qui financent ou investissent dans ces entreprises.</w:t>
            </w:r>
          </w:p>
          <w:p w14:paraId="3D012201" w14:textId="77777777" w:rsidR="002D317F" w:rsidRDefault="002D317F" w:rsidP="004A51C9">
            <w:pPr>
              <w:jc w:val="both"/>
            </w:pPr>
          </w:p>
          <w:p w14:paraId="6F8242D2" w14:textId="489E6706" w:rsidR="00B83610" w:rsidRDefault="00B83610" w:rsidP="004A51C9">
            <w:pPr>
              <w:jc w:val="both"/>
              <w:rPr>
                <w:b/>
              </w:rPr>
            </w:pPr>
            <w:r w:rsidRPr="002D035B">
              <w:rPr>
                <w:b/>
              </w:rPr>
              <w:t>Les micro-entreprises mises en sommeil vont bénéficier d’allègements comptables </w:t>
            </w:r>
            <w:r w:rsidR="00D01310" w:rsidRPr="00D01310">
              <w:t>sous conditions d’absence de modification de la structure de leur bilan et au plus tard jusqu’au 2</w:t>
            </w:r>
            <w:r w:rsidR="00D01310" w:rsidRPr="00D01310">
              <w:rPr>
                <w:vertAlign w:val="superscript"/>
              </w:rPr>
              <w:t>ème</w:t>
            </w:r>
            <w:r w:rsidR="00D01310" w:rsidRPr="00D01310">
              <w:t xml:space="preserve"> exercice suivant l’inscription au RCS </w:t>
            </w:r>
            <w:r w:rsidRPr="002D035B">
              <w:rPr>
                <w:b/>
              </w:rPr>
              <w:t xml:space="preserve">: </w:t>
            </w:r>
          </w:p>
          <w:p w14:paraId="3CA3D9B2" w14:textId="1DD10472" w:rsidR="002F02C4" w:rsidRPr="002F02C4" w:rsidRDefault="002F02C4" w:rsidP="004A51C9">
            <w:pPr>
              <w:jc w:val="both"/>
            </w:pPr>
            <w:r w:rsidRPr="002F02C4">
              <w:t xml:space="preserve">Lorsqu’elles n’emploient aucun salarié </w:t>
            </w:r>
            <w:r>
              <w:t>et qu’elles ont effectué une inscription, au RCS, de cessation totale et temporaire d’activité :</w:t>
            </w:r>
          </w:p>
          <w:p w14:paraId="734A76E9" w14:textId="704F444F" w:rsidR="00AB3241" w:rsidRDefault="00B83610" w:rsidP="00B83610">
            <w:pPr>
              <w:pStyle w:val="Paragraphedeliste"/>
              <w:numPr>
                <w:ilvl w:val="0"/>
                <w:numId w:val="25"/>
              </w:numPr>
              <w:jc w:val="both"/>
              <w:rPr>
                <w:rFonts w:ascii="Times New Roman" w:hAnsi="Times New Roman"/>
              </w:rPr>
            </w:pPr>
            <w:r w:rsidRPr="00B83610">
              <w:rPr>
                <w:rFonts w:ascii="Times New Roman" w:hAnsi="Times New Roman"/>
              </w:rPr>
              <w:t>les personnes physiques pourront ne pas établir de bilan et de compte de résultat</w:t>
            </w:r>
            <w:r w:rsidR="002F02C4">
              <w:rPr>
                <w:rFonts w:ascii="Times New Roman" w:hAnsi="Times New Roman"/>
              </w:rPr>
              <w:t> ;</w:t>
            </w:r>
          </w:p>
          <w:p w14:paraId="0AC0B5F8" w14:textId="5DE6F5FF" w:rsidR="00B83610" w:rsidRDefault="00B83610" w:rsidP="00B83610">
            <w:pPr>
              <w:pStyle w:val="Paragraphedeliste"/>
              <w:numPr>
                <w:ilvl w:val="0"/>
                <w:numId w:val="25"/>
              </w:numPr>
              <w:jc w:val="both"/>
              <w:rPr>
                <w:rFonts w:ascii="Times New Roman" w:hAnsi="Times New Roman"/>
              </w:rPr>
            </w:pPr>
            <w:r>
              <w:rPr>
                <w:rFonts w:ascii="Times New Roman" w:hAnsi="Times New Roman"/>
              </w:rPr>
              <w:t>les personnes morales pourront établir un</w:t>
            </w:r>
            <w:r w:rsidR="002F02C4">
              <w:rPr>
                <w:rFonts w:ascii="Times New Roman" w:hAnsi="Times New Roman"/>
              </w:rPr>
              <w:t xml:space="preserve"> bilan</w:t>
            </w:r>
            <w:r>
              <w:rPr>
                <w:rFonts w:ascii="Times New Roman" w:hAnsi="Times New Roman"/>
              </w:rPr>
              <w:t xml:space="preserve"> et un</w:t>
            </w:r>
            <w:r w:rsidRPr="00B83610">
              <w:rPr>
                <w:rFonts w:ascii="Times New Roman" w:hAnsi="Times New Roman"/>
              </w:rPr>
              <w:t xml:space="preserve"> compte de résultat </w:t>
            </w:r>
            <w:r>
              <w:rPr>
                <w:rFonts w:ascii="Times New Roman" w:hAnsi="Times New Roman"/>
              </w:rPr>
              <w:t>abrégé</w:t>
            </w:r>
            <w:r w:rsidR="002F02C4">
              <w:rPr>
                <w:rFonts w:ascii="Times New Roman" w:hAnsi="Times New Roman"/>
              </w:rPr>
              <w:t>s</w:t>
            </w:r>
            <w:r>
              <w:rPr>
                <w:rFonts w:ascii="Times New Roman" w:hAnsi="Times New Roman"/>
              </w:rPr>
              <w:t xml:space="preserve"> </w:t>
            </w:r>
          </w:p>
          <w:p w14:paraId="1E119F2C" w14:textId="77777777" w:rsidR="00B83610" w:rsidRDefault="00B83610" w:rsidP="00B83610">
            <w:pPr>
              <w:jc w:val="both"/>
            </w:pPr>
          </w:p>
          <w:p w14:paraId="251417AE" w14:textId="00781A06" w:rsidR="002D035B" w:rsidRDefault="002D035B" w:rsidP="00B83610">
            <w:pPr>
              <w:jc w:val="both"/>
            </w:pPr>
            <w:r>
              <w:t xml:space="preserve">Les sociétés non cotées dont les comptes sont certifiés par un CAC doivent désormais communiquer (et non plus publier) des informations sur les délais de paiement des fournisseurs et des clients </w:t>
            </w:r>
            <w:r w:rsidR="002F02C4">
              <w:t xml:space="preserve">contenues dans le rapport de gestion </w:t>
            </w:r>
            <w:r w:rsidRPr="002D035B">
              <w:rPr>
                <w:i/>
              </w:rPr>
              <w:t>(décret à paraître).</w:t>
            </w:r>
          </w:p>
          <w:p w14:paraId="0EDD26A3" w14:textId="77777777" w:rsidR="002D317F" w:rsidRDefault="002D317F" w:rsidP="004A51C9">
            <w:pPr>
              <w:jc w:val="both"/>
            </w:pPr>
          </w:p>
        </w:tc>
      </w:tr>
      <w:tr w:rsidR="00CF691D" w14:paraId="3183D5C5" w14:textId="77777777" w:rsidTr="006012E8">
        <w:trPr>
          <w:trHeight w:val="404"/>
        </w:trPr>
        <w:tc>
          <w:tcPr>
            <w:tcW w:w="1867" w:type="dxa"/>
            <w:shd w:val="clear" w:color="auto" w:fill="D9D9D9"/>
            <w:vAlign w:val="center"/>
          </w:tcPr>
          <w:p w14:paraId="43CA3CD8" w14:textId="77777777" w:rsidR="00CF691D" w:rsidRDefault="00DC7D67" w:rsidP="00297102">
            <w:pPr>
              <w:jc w:val="center"/>
              <w:rPr>
                <w:b/>
                <w:i/>
              </w:rPr>
            </w:pPr>
            <w:r>
              <w:rPr>
                <w:b/>
                <w:i/>
              </w:rPr>
              <w:t>Transfert du siège social d’une SARL</w:t>
            </w:r>
          </w:p>
          <w:p w14:paraId="408D116C" w14:textId="77777777" w:rsidR="00DC7D67" w:rsidRDefault="00DC7D67" w:rsidP="00297102">
            <w:pPr>
              <w:jc w:val="center"/>
              <w:rPr>
                <w:b/>
                <w:i/>
              </w:rPr>
            </w:pPr>
            <w:r>
              <w:rPr>
                <w:b/>
                <w:i/>
              </w:rPr>
              <w:t>Art. 212</w:t>
            </w:r>
          </w:p>
        </w:tc>
        <w:tc>
          <w:tcPr>
            <w:tcW w:w="8498" w:type="dxa"/>
          </w:tcPr>
          <w:p w14:paraId="7EE225BC" w14:textId="77777777" w:rsidR="00DC7D67" w:rsidRDefault="00DC7D67" w:rsidP="00DC7D67">
            <w:pPr>
              <w:jc w:val="both"/>
            </w:pPr>
          </w:p>
          <w:p w14:paraId="44CEA4C4" w14:textId="77777777" w:rsidR="00CF691D" w:rsidRDefault="00DC7D67" w:rsidP="00DC7D67">
            <w:pPr>
              <w:jc w:val="both"/>
            </w:pPr>
            <w:r>
              <w:t>Le gérant d’une SARL peut déplacer le siège social de celle-ci sur l’ensemble du territoire (avant, déplacement limité au sein du même département ou d’un département limitrophe), sous réserve d’une ratification par l’assemblée des associés votant à la majorité des parts sociales.</w:t>
            </w:r>
          </w:p>
          <w:p w14:paraId="4693DCA1" w14:textId="77777777" w:rsidR="00DC7D67" w:rsidRDefault="00DC7D67" w:rsidP="00DC7D67">
            <w:pPr>
              <w:jc w:val="both"/>
            </w:pPr>
          </w:p>
        </w:tc>
      </w:tr>
      <w:tr w:rsidR="00DC7D67" w14:paraId="55F068AC" w14:textId="77777777" w:rsidTr="006012E8">
        <w:trPr>
          <w:trHeight w:val="404"/>
        </w:trPr>
        <w:tc>
          <w:tcPr>
            <w:tcW w:w="1867" w:type="dxa"/>
            <w:shd w:val="clear" w:color="auto" w:fill="D9D9D9"/>
            <w:vAlign w:val="center"/>
          </w:tcPr>
          <w:p w14:paraId="29ACB2C5" w14:textId="77777777" w:rsidR="00DC7D67" w:rsidRDefault="00DC7D67" w:rsidP="00297102">
            <w:pPr>
              <w:jc w:val="center"/>
              <w:rPr>
                <w:b/>
                <w:i/>
              </w:rPr>
            </w:pPr>
            <w:r>
              <w:rPr>
                <w:b/>
                <w:i/>
              </w:rPr>
              <w:lastRenderedPageBreak/>
              <w:t>Informations du RCS communiquées par l’INPI</w:t>
            </w:r>
          </w:p>
          <w:p w14:paraId="6152FEFD" w14:textId="77777777" w:rsidR="00DC7D67" w:rsidRDefault="00DC7D67" w:rsidP="00297102">
            <w:pPr>
              <w:jc w:val="center"/>
              <w:rPr>
                <w:b/>
                <w:i/>
              </w:rPr>
            </w:pPr>
            <w:r>
              <w:rPr>
                <w:b/>
                <w:i/>
              </w:rPr>
              <w:t>Art. 60</w:t>
            </w:r>
          </w:p>
        </w:tc>
        <w:tc>
          <w:tcPr>
            <w:tcW w:w="8498" w:type="dxa"/>
          </w:tcPr>
          <w:p w14:paraId="480D1E6E" w14:textId="77777777" w:rsidR="00BC2B13" w:rsidRDefault="00BC2B13" w:rsidP="00DC7D67">
            <w:pPr>
              <w:jc w:val="both"/>
            </w:pPr>
          </w:p>
          <w:p w14:paraId="3A5538BB" w14:textId="77777777" w:rsidR="00F507E2" w:rsidRDefault="00F507E2" w:rsidP="00DC7D67">
            <w:pPr>
              <w:jc w:val="both"/>
            </w:pPr>
            <w:r>
              <w:t>Les greffes des tribunaux de commerce doivent désormais transmettre à l’Institut nationa</w:t>
            </w:r>
            <w:r w:rsidR="004A2B69">
              <w:t>l de la propriété industrielle</w:t>
            </w:r>
            <w:r>
              <w:t xml:space="preserve"> (INPI) par voie électronique les données des entreprises.</w:t>
            </w:r>
          </w:p>
          <w:p w14:paraId="726E1E72" w14:textId="77777777" w:rsidR="00BC2B13" w:rsidRDefault="00BC2B13" w:rsidP="00DC7D67">
            <w:pPr>
              <w:jc w:val="both"/>
            </w:pPr>
          </w:p>
          <w:p w14:paraId="0592E451" w14:textId="77777777" w:rsidR="00DC7D67" w:rsidRDefault="00DC7D67" w:rsidP="00DC7D67">
            <w:pPr>
              <w:jc w:val="both"/>
            </w:pPr>
            <w:r>
              <w:t>L’</w:t>
            </w:r>
            <w:r w:rsidR="00F507E2">
              <w:t xml:space="preserve">INPI devient l’organisme </w:t>
            </w:r>
            <w:r>
              <w:t>chargé de la diffusion et de la mise à disposition</w:t>
            </w:r>
            <w:r w:rsidR="00DF559F">
              <w:t xml:space="preserve"> </w:t>
            </w:r>
            <w:r w:rsidR="00BC2B13">
              <w:t xml:space="preserve">gratuite </w:t>
            </w:r>
            <w:r w:rsidR="00DF559F">
              <w:t>au public des informations contenues dans le RCS</w:t>
            </w:r>
            <w:r w:rsidR="00BC2B13">
              <w:t xml:space="preserve"> et dans les instruments centralisés de publicité légale</w:t>
            </w:r>
            <w:r w:rsidR="00F507E2">
              <w:t xml:space="preserve"> </w:t>
            </w:r>
            <w:r w:rsidR="00F507E2" w:rsidRPr="00F507E2">
              <w:rPr>
                <w:i/>
              </w:rPr>
              <w:t>(décret à paraître)</w:t>
            </w:r>
            <w:r w:rsidR="00DF559F">
              <w:t>.</w:t>
            </w:r>
          </w:p>
          <w:p w14:paraId="6F4DB64A" w14:textId="77777777" w:rsidR="00F507E2" w:rsidRDefault="00F507E2" w:rsidP="00DC7D67">
            <w:pPr>
              <w:jc w:val="both"/>
            </w:pPr>
          </w:p>
          <w:p w14:paraId="13571DEF" w14:textId="77777777" w:rsidR="00F507E2" w:rsidRDefault="00F507E2" w:rsidP="00DC7D67">
            <w:pPr>
              <w:jc w:val="both"/>
              <w:rPr>
                <w:i/>
                <w:sz w:val="16"/>
                <w:szCs w:val="16"/>
              </w:rPr>
            </w:pPr>
            <w:r>
              <w:rPr>
                <w:i/>
                <w:sz w:val="16"/>
                <w:szCs w:val="16"/>
              </w:rPr>
              <w:t xml:space="preserve">Les greffes des tribunaux de commerce collectent des données relatives aux entreprises. Ces données réunies dans le registre du commerce et des sociétés (RCS) sont aujourd’hui diffusées par Infogreffe. </w:t>
            </w:r>
          </w:p>
          <w:p w14:paraId="102426C7" w14:textId="77777777" w:rsidR="00BC2B13" w:rsidRPr="00F507E2" w:rsidRDefault="00BC2B13" w:rsidP="00DC7D67">
            <w:pPr>
              <w:jc w:val="both"/>
              <w:rPr>
                <w:i/>
                <w:sz w:val="16"/>
                <w:szCs w:val="16"/>
              </w:rPr>
            </w:pPr>
          </w:p>
        </w:tc>
      </w:tr>
      <w:tr w:rsidR="00DC7D67" w14:paraId="3B7B6332" w14:textId="77777777" w:rsidTr="006012E8">
        <w:trPr>
          <w:trHeight w:val="404"/>
        </w:trPr>
        <w:tc>
          <w:tcPr>
            <w:tcW w:w="1867" w:type="dxa"/>
            <w:shd w:val="clear" w:color="auto" w:fill="D9D9D9"/>
            <w:vAlign w:val="center"/>
          </w:tcPr>
          <w:p w14:paraId="02EC7A29" w14:textId="77777777" w:rsidR="00DC7D67" w:rsidRDefault="00FB5F5D" w:rsidP="00297102">
            <w:pPr>
              <w:jc w:val="center"/>
              <w:rPr>
                <w:b/>
                <w:i/>
              </w:rPr>
            </w:pPr>
            <w:r>
              <w:rPr>
                <w:b/>
                <w:i/>
              </w:rPr>
              <w:t>« Retraites chapeau »</w:t>
            </w:r>
          </w:p>
          <w:p w14:paraId="45172B0B" w14:textId="77777777" w:rsidR="00FB5F5D" w:rsidRDefault="00FB5F5D" w:rsidP="00297102">
            <w:pPr>
              <w:jc w:val="center"/>
              <w:rPr>
                <w:b/>
                <w:i/>
              </w:rPr>
            </w:pPr>
            <w:r>
              <w:rPr>
                <w:b/>
                <w:i/>
              </w:rPr>
              <w:t>Art. 229</w:t>
            </w:r>
          </w:p>
        </w:tc>
        <w:tc>
          <w:tcPr>
            <w:tcW w:w="8498" w:type="dxa"/>
          </w:tcPr>
          <w:p w14:paraId="24DB2F06" w14:textId="77777777" w:rsidR="00F4478F" w:rsidRDefault="00F4478F" w:rsidP="00DC7D67">
            <w:pPr>
              <w:jc w:val="both"/>
            </w:pPr>
          </w:p>
          <w:p w14:paraId="07A7C47D" w14:textId="77777777" w:rsidR="009F2247" w:rsidRDefault="009F2247" w:rsidP="00DC7D67">
            <w:pPr>
              <w:jc w:val="both"/>
              <w:rPr>
                <w:b/>
              </w:rPr>
            </w:pPr>
            <w:r>
              <w:t xml:space="preserve">Le bénéfice d’un régime de retraite supplémentaire (retraite chapeau) doit suivre la </w:t>
            </w:r>
            <w:r w:rsidRPr="00924CDE">
              <w:rPr>
                <w:b/>
              </w:rPr>
              <w:t>procédure des conventions réglementées.</w:t>
            </w:r>
          </w:p>
          <w:p w14:paraId="4FA5F8A6" w14:textId="77777777" w:rsidR="00D50FBF" w:rsidRPr="00924CDE" w:rsidRDefault="00D50FBF" w:rsidP="00DC7D67">
            <w:pPr>
              <w:jc w:val="both"/>
              <w:rPr>
                <w:b/>
              </w:rPr>
            </w:pPr>
          </w:p>
          <w:p w14:paraId="4A299194" w14:textId="566E1922" w:rsidR="009F2247" w:rsidRDefault="009F2247" w:rsidP="00DC7D67">
            <w:pPr>
              <w:jc w:val="both"/>
            </w:pPr>
            <w:r>
              <w:t xml:space="preserve">Ces retraites chapeau concernent les </w:t>
            </w:r>
            <w:r w:rsidR="00E67A1B">
              <w:rPr>
                <w:b/>
              </w:rPr>
              <w:t>dirigeants salariés d’</w:t>
            </w:r>
            <w:r w:rsidRPr="00E67A1B">
              <w:rPr>
                <w:b/>
              </w:rPr>
              <w:t>une société cotée</w:t>
            </w:r>
            <w:r>
              <w:t>.</w:t>
            </w:r>
          </w:p>
          <w:p w14:paraId="2D40C542" w14:textId="77777777" w:rsidR="00D50FBF" w:rsidRDefault="00D50FBF" w:rsidP="00DC7D67">
            <w:pPr>
              <w:jc w:val="both"/>
            </w:pPr>
          </w:p>
          <w:p w14:paraId="37C2AE03" w14:textId="77777777" w:rsidR="009F2247" w:rsidRDefault="009F2247" w:rsidP="00DC7D67">
            <w:pPr>
              <w:jc w:val="both"/>
            </w:pPr>
            <w:r w:rsidRPr="00924CDE">
              <w:rPr>
                <w:b/>
              </w:rPr>
              <w:t>Le rapport de gestion</w:t>
            </w:r>
            <w:r>
              <w:t xml:space="preserve"> mentionne outre les rémunérations et avantages divers des mandataires sociaux, les engagements de retraite et autre avantages viagers.</w:t>
            </w:r>
          </w:p>
          <w:p w14:paraId="429A7B5C" w14:textId="77777777" w:rsidR="00FB5F5D" w:rsidRDefault="00FB5F5D" w:rsidP="00DC7D67">
            <w:pPr>
              <w:jc w:val="both"/>
            </w:pPr>
          </w:p>
        </w:tc>
      </w:tr>
      <w:tr w:rsidR="001B2BEA" w14:paraId="17241DC2" w14:textId="77777777" w:rsidTr="006012E8">
        <w:trPr>
          <w:trHeight w:val="404"/>
        </w:trPr>
        <w:tc>
          <w:tcPr>
            <w:tcW w:w="1867" w:type="dxa"/>
            <w:shd w:val="clear" w:color="auto" w:fill="D9D9D9"/>
            <w:vAlign w:val="center"/>
          </w:tcPr>
          <w:p w14:paraId="661FE081" w14:textId="03271917" w:rsidR="001B2BEA" w:rsidRDefault="001B2BEA" w:rsidP="00297102">
            <w:pPr>
              <w:jc w:val="center"/>
              <w:rPr>
                <w:b/>
                <w:i/>
              </w:rPr>
            </w:pPr>
            <w:r>
              <w:rPr>
                <w:b/>
                <w:i/>
              </w:rPr>
              <w:t>Taxe sur les salaires</w:t>
            </w:r>
            <w:r w:rsidR="004129EC">
              <w:rPr>
                <w:b/>
                <w:i/>
              </w:rPr>
              <w:t xml:space="preserve"> des emplois-jeunes</w:t>
            </w:r>
          </w:p>
        </w:tc>
        <w:tc>
          <w:tcPr>
            <w:tcW w:w="8498" w:type="dxa"/>
          </w:tcPr>
          <w:p w14:paraId="0DFA3298" w14:textId="77777777" w:rsidR="001B2BEA" w:rsidRDefault="001B2BEA" w:rsidP="00DC7D67">
            <w:pPr>
              <w:jc w:val="both"/>
            </w:pPr>
          </w:p>
          <w:p w14:paraId="2009DD90" w14:textId="77777777" w:rsidR="004129EC" w:rsidRDefault="003D59BD" w:rsidP="00DC7D67">
            <w:pPr>
              <w:jc w:val="both"/>
            </w:pPr>
            <w:r>
              <w:t xml:space="preserve">L’exonération de taxes sur les salaires des emplois-jeunes est </w:t>
            </w:r>
            <w:r w:rsidRPr="00B10481">
              <w:rPr>
                <w:b/>
              </w:rPr>
              <w:t>supprimée</w:t>
            </w:r>
            <w:r>
              <w:t xml:space="preserve"> à compter du 8 août 2015.</w:t>
            </w:r>
          </w:p>
          <w:p w14:paraId="6FF4A328" w14:textId="3B17EDC8" w:rsidR="003D59BD" w:rsidRDefault="003D59BD" w:rsidP="00DC7D67">
            <w:pPr>
              <w:jc w:val="both"/>
            </w:pPr>
          </w:p>
        </w:tc>
      </w:tr>
      <w:tr w:rsidR="00777AF6" w:rsidRPr="00051310" w14:paraId="1E8A15C6" w14:textId="77777777" w:rsidTr="00051310">
        <w:trPr>
          <w:trHeight w:val="416"/>
        </w:trPr>
        <w:tc>
          <w:tcPr>
            <w:tcW w:w="10365" w:type="dxa"/>
            <w:gridSpan w:val="2"/>
            <w:shd w:val="clear" w:color="auto" w:fill="D9D9D9"/>
            <w:vAlign w:val="center"/>
          </w:tcPr>
          <w:p w14:paraId="7222B959" w14:textId="77777777" w:rsidR="00D701DC" w:rsidRDefault="00D701DC" w:rsidP="0041747B">
            <w:pPr>
              <w:jc w:val="center"/>
              <w:rPr>
                <w:b/>
              </w:rPr>
            </w:pPr>
          </w:p>
          <w:p w14:paraId="392D834C" w14:textId="77777777" w:rsidR="00777AF6" w:rsidRDefault="00A1657B" w:rsidP="0041747B">
            <w:pPr>
              <w:jc w:val="center"/>
              <w:rPr>
                <w:b/>
              </w:rPr>
            </w:pPr>
            <w:r>
              <w:rPr>
                <w:b/>
              </w:rPr>
              <w:t>Réforme des professions libérales</w:t>
            </w:r>
          </w:p>
          <w:p w14:paraId="079948CA" w14:textId="358590DD" w:rsidR="00D701DC" w:rsidRPr="00051310" w:rsidRDefault="00D701DC" w:rsidP="0041747B">
            <w:pPr>
              <w:jc w:val="center"/>
              <w:rPr>
                <w:b/>
              </w:rPr>
            </w:pPr>
          </w:p>
        </w:tc>
      </w:tr>
      <w:tr w:rsidR="00777AF6" w14:paraId="2B1DB37B" w14:textId="77777777" w:rsidTr="006012E8">
        <w:trPr>
          <w:trHeight w:val="679"/>
        </w:trPr>
        <w:tc>
          <w:tcPr>
            <w:tcW w:w="1867" w:type="dxa"/>
            <w:shd w:val="clear" w:color="auto" w:fill="D9D9D9"/>
            <w:vAlign w:val="center"/>
          </w:tcPr>
          <w:p w14:paraId="3271FCBC" w14:textId="77777777" w:rsidR="00154BA1" w:rsidRPr="00734025" w:rsidRDefault="00734025" w:rsidP="008F1669">
            <w:pPr>
              <w:jc w:val="center"/>
              <w:rPr>
                <w:b/>
                <w:i/>
              </w:rPr>
            </w:pPr>
            <w:r w:rsidRPr="00734025">
              <w:rPr>
                <w:b/>
                <w:i/>
              </w:rPr>
              <w:t>Expert</w:t>
            </w:r>
            <w:r w:rsidR="00D23227">
              <w:rPr>
                <w:b/>
                <w:i/>
              </w:rPr>
              <w:t>-comptable</w:t>
            </w:r>
          </w:p>
          <w:p w14:paraId="59F98DCA" w14:textId="77777777" w:rsidR="00734025" w:rsidRDefault="00734025" w:rsidP="008F1669">
            <w:pPr>
              <w:jc w:val="center"/>
              <w:rPr>
                <w:b/>
              </w:rPr>
            </w:pPr>
            <w:r w:rsidRPr="00734025">
              <w:rPr>
                <w:b/>
                <w:i/>
              </w:rPr>
              <w:t>Art. 62</w:t>
            </w:r>
            <w:r w:rsidR="00D23227">
              <w:rPr>
                <w:b/>
                <w:i/>
              </w:rPr>
              <w:t>, 65</w:t>
            </w:r>
          </w:p>
        </w:tc>
        <w:tc>
          <w:tcPr>
            <w:tcW w:w="8498" w:type="dxa"/>
          </w:tcPr>
          <w:p w14:paraId="55C161E3" w14:textId="77777777" w:rsidR="00777AF6" w:rsidRDefault="00777AF6" w:rsidP="00B83610">
            <w:pPr>
              <w:jc w:val="both"/>
            </w:pPr>
          </w:p>
          <w:p w14:paraId="2212BDAC" w14:textId="77777777" w:rsidR="00D701DC" w:rsidRDefault="00D701DC" w:rsidP="00B83610">
            <w:pPr>
              <w:jc w:val="both"/>
            </w:pPr>
          </w:p>
          <w:p w14:paraId="76D523B1" w14:textId="77777777" w:rsidR="00994D48" w:rsidRDefault="00D23227" w:rsidP="00B83610">
            <w:pPr>
              <w:jc w:val="both"/>
            </w:pPr>
            <w:r w:rsidRPr="00D23227">
              <w:rPr>
                <w:b/>
              </w:rPr>
              <w:t>L’expert</w:t>
            </w:r>
            <w:r w:rsidR="00994D48" w:rsidRPr="00D23227">
              <w:rPr>
                <w:b/>
              </w:rPr>
              <w:t>-comptable</w:t>
            </w:r>
            <w:r w:rsidRPr="00D23227">
              <w:rPr>
                <w:b/>
              </w:rPr>
              <w:t xml:space="preserve"> peut</w:t>
            </w:r>
            <w:r>
              <w:t>, sans pouvoir en faire son</w:t>
            </w:r>
            <w:r w:rsidR="00994D48">
              <w:t xml:space="preserve"> activité principale :</w:t>
            </w:r>
          </w:p>
          <w:p w14:paraId="69C74285" w14:textId="77777777" w:rsidR="0002195E" w:rsidRDefault="0002195E" w:rsidP="00B83610">
            <w:pPr>
              <w:jc w:val="both"/>
            </w:pPr>
          </w:p>
          <w:p w14:paraId="1C4FE706" w14:textId="77777777" w:rsidR="00994D48" w:rsidRDefault="00994D48" w:rsidP="00994D48">
            <w:pPr>
              <w:pStyle w:val="Paragraphedeliste"/>
              <w:numPr>
                <w:ilvl w:val="0"/>
                <w:numId w:val="26"/>
              </w:numPr>
              <w:jc w:val="both"/>
              <w:rPr>
                <w:rFonts w:ascii="Times New Roman" w:hAnsi="Times New Roman"/>
              </w:rPr>
            </w:pPr>
            <w:r w:rsidRPr="00D23227">
              <w:rPr>
                <w:rFonts w:ascii="Times New Roman" w:hAnsi="Times New Roman"/>
                <w:b/>
              </w:rPr>
              <w:t>effectuer tous travaux et études d’ordre statistique, économique, administratif</w:t>
            </w:r>
            <w:r w:rsidRPr="00994D48">
              <w:rPr>
                <w:rFonts w:ascii="Times New Roman" w:hAnsi="Times New Roman"/>
              </w:rPr>
              <w:t>, ainsi que tous travaux et études à caractère administratif ou technique, dans le domaine social et fiscal, et apporter,</w:t>
            </w:r>
            <w:r w:rsidR="00D23227">
              <w:rPr>
                <w:rFonts w:ascii="Times New Roman" w:hAnsi="Times New Roman"/>
              </w:rPr>
              <w:t xml:space="preserve"> dans ces matières, son</w:t>
            </w:r>
            <w:r w:rsidRPr="00994D48">
              <w:rPr>
                <w:rFonts w:ascii="Times New Roman" w:hAnsi="Times New Roman"/>
              </w:rPr>
              <w:t xml:space="preserve"> avis devant toute autorité ou organisme pub</w:t>
            </w:r>
            <w:r w:rsidR="00D23227">
              <w:rPr>
                <w:rFonts w:ascii="Times New Roman" w:hAnsi="Times New Roman"/>
              </w:rPr>
              <w:t>lic ou privé qui l’</w:t>
            </w:r>
            <w:r w:rsidR="00C94CCC">
              <w:rPr>
                <w:rFonts w:ascii="Times New Roman" w:hAnsi="Times New Roman"/>
              </w:rPr>
              <w:t>y autorise ;</w:t>
            </w:r>
          </w:p>
          <w:p w14:paraId="405E8A93" w14:textId="77777777" w:rsidR="0002195E" w:rsidRDefault="0002195E" w:rsidP="0002195E">
            <w:pPr>
              <w:pStyle w:val="Paragraphedeliste"/>
              <w:jc w:val="both"/>
              <w:rPr>
                <w:rFonts w:ascii="Times New Roman" w:hAnsi="Times New Roman"/>
              </w:rPr>
            </w:pPr>
          </w:p>
          <w:p w14:paraId="05F7087D" w14:textId="77777777" w:rsidR="00994D48" w:rsidRDefault="00994D48" w:rsidP="00994D48">
            <w:pPr>
              <w:pStyle w:val="Paragraphedeliste"/>
              <w:numPr>
                <w:ilvl w:val="0"/>
                <w:numId w:val="26"/>
              </w:numPr>
              <w:jc w:val="both"/>
              <w:rPr>
                <w:rFonts w:ascii="Times New Roman" w:hAnsi="Times New Roman"/>
              </w:rPr>
            </w:pPr>
            <w:r w:rsidRPr="00D23227">
              <w:rPr>
                <w:rFonts w:ascii="Times New Roman" w:hAnsi="Times New Roman"/>
                <w:b/>
              </w:rPr>
              <w:t>donner des consultations</w:t>
            </w:r>
            <w:r>
              <w:rPr>
                <w:rFonts w:ascii="Times New Roman" w:hAnsi="Times New Roman"/>
              </w:rPr>
              <w:t xml:space="preserve">, effectuer tous travaux et études </w:t>
            </w:r>
            <w:r w:rsidRPr="00D23227">
              <w:rPr>
                <w:rFonts w:ascii="Times New Roman" w:hAnsi="Times New Roman"/>
                <w:b/>
              </w:rPr>
              <w:t>d’ordre juridique, fiscal ou social</w:t>
            </w:r>
            <w:r>
              <w:rPr>
                <w:rFonts w:ascii="Times New Roman" w:hAnsi="Times New Roman"/>
              </w:rPr>
              <w:t>, mais seulement s’il s’agit d’</w:t>
            </w:r>
            <w:r w:rsidR="00D23227">
              <w:rPr>
                <w:rFonts w:ascii="Times New Roman" w:hAnsi="Times New Roman"/>
              </w:rPr>
              <w:t>entreprises dans lesquelles il assure</w:t>
            </w:r>
            <w:r>
              <w:rPr>
                <w:rFonts w:ascii="Times New Roman" w:hAnsi="Times New Roman"/>
              </w:rPr>
              <w:t xml:space="preserve"> des missions d’ordre comptable ou d’accompagnement déclaratif et administratif de ca</w:t>
            </w:r>
            <w:r w:rsidR="00D23227">
              <w:rPr>
                <w:rFonts w:ascii="Times New Roman" w:hAnsi="Times New Roman"/>
              </w:rPr>
              <w:t>ractère permanent (ou habituel) ou que ces consultations et travaux soient directement liés aux travaux comptables dont il est chargé.</w:t>
            </w:r>
          </w:p>
          <w:p w14:paraId="710D6A24" w14:textId="77777777" w:rsidR="0002195E" w:rsidRPr="0002195E" w:rsidRDefault="0002195E" w:rsidP="0002195E">
            <w:pPr>
              <w:jc w:val="both"/>
            </w:pPr>
          </w:p>
          <w:p w14:paraId="2AADD2E7" w14:textId="77777777" w:rsidR="00C94CCC" w:rsidRDefault="00C94CCC" w:rsidP="00994D48">
            <w:pPr>
              <w:pStyle w:val="Paragraphedeliste"/>
              <w:numPr>
                <w:ilvl w:val="0"/>
                <w:numId w:val="26"/>
              </w:numPr>
              <w:jc w:val="both"/>
              <w:rPr>
                <w:rFonts w:ascii="Times New Roman" w:hAnsi="Times New Roman"/>
              </w:rPr>
            </w:pPr>
            <w:r>
              <w:rPr>
                <w:rFonts w:ascii="Times New Roman" w:hAnsi="Times New Roman"/>
                <w:b/>
              </w:rPr>
              <w:t xml:space="preserve">Le gouvernement est autorisé à prendre par ordonnance, </w:t>
            </w:r>
            <w:r w:rsidRPr="00C94CCC">
              <w:rPr>
                <w:rFonts w:ascii="Times New Roman" w:hAnsi="Times New Roman"/>
              </w:rPr>
              <w:t>d’ici le 6 avril 2016,</w:t>
            </w:r>
            <w:r>
              <w:rPr>
                <w:rFonts w:ascii="Times New Roman" w:hAnsi="Times New Roman"/>
                <w:b/>
              </w:rPr>
              <w:t xml:space="preserve"> </w:t>
            </w:r>
            <w:r>
              <w:rPr>
                <w:rFonts w:ascii="Times New Roman" w:hAnsi="Times New Roman"/>
              </w:rPr>
              <w:t>des mesures relevant du domaine de la loi pour :</w:t>
            </w:r>
          </w:p>
          <w:p w14:paraId="6980AA14" w14:textId="77777777" w:rsidR="00C94CCC" w:rsidRDefault="00C94CCC" w:rsidP="00C94CCC">
            <w:pPr>
              <w:pStyle w:val="Paragraphedeliste"/>
              <w:numPr>
                <w:ilvl w:val="1"/>
                <w:numId w:val="26"/>
              </w:numPr>
              <w:jc w:val="both"/>
              <w:rPr>
                <w:rFonts w:ascii="Times New Roman" w:hAnsi="Times New Roman"/>
              </w:rPr>
            </w:pPr>
            <w:r>
              <w:rPr>
                <w:rFonts w:ascii="Times New Roman" w:hAnsi="Times New Roman"/>
              </w:rPr>
              <w:t>m</w:t>
            </w:r>
            <w:r w:rsidRPr="00C94CCC">
              <w:rPr>
                <w:rFonts w:ascii="Times New Roman" w:hAnsi="Times New Roman"/>
              </w:rPr>
              <w:t xml:space="preserve">oderniser les conditions </w:t>
            </w:r>
            <w:r>
              <w:rPr>
                <w:rFonts w:ascii="Times New Roman" w:hAnsi="Times New Roman"/>
              </w:rPr>
              <w:t>d’exercice de la profession d’expertise comptable ;</w:t>
            </w:r>
          </w:p>
          <w:p w14:paraId="0809AA05" w14:textId="707104BF" w:rsidR="00C94CCC" w:rsidRPr="00C94CCC" w:rsidRDefault="00C94CCC" w:rsidP="00C94CCC">
            <w:pPr>
              <w:pStyle w:val="Paragraphedeliste"/>
              <w:numPr>
                <w:ilvl w:val="1"/>
                <w:numId w:val="26"/>
              </w:numPr>
              <w:jc w:val="both"/>
              <w:rPr>
                <w:rFonts w:ascii="Times New Roman" w:hAnsi="Times New Roman"/>
              </w:rPr>
            </w:pPr>
            <w:r>
              <w:rPr>
                <w:rFonts w:ascii="Times New Roman" w:hAnsi="Times New Roman"/>
              </w:rPr>
              <w:t>faciliter la création de sociétés regroupant diverses professions : expert-comptable, avocat, huissier de justice, commissaire-priseur judiciaire, mandataire judiciaire, conseil en propriété intellectuelle</w:t>
            </w:r>
            <w:r w:rsidR="008B43C7">
              <w:rPr>
                <w:rFonts w:ascii="Times New Roman" w:hAnsi="Times New Roman"/>
              </w:rPr>
              <w:t xml:space="preserve"> (les commissaires aux comptes sont exclus)</w:t>
            </w:r>
            <w:r>
              <w:rPr>
                <w:rFonts w:ascii="Times New Roman" w:hAnsi="Times New Roman"/>
              </w:rPr>
              <w:t>.</w:t>
            </w:r>
          </w:p>
          <w:p w14:paraId="75CC32BE" w14:textId="77777777" w:rsidR="00994D48" w:rsidRDefault="00994D48" w:rsidP="00D23227">
            <w:pPr>
              <w:jc w:val="both"/>
            </w:pPr>
          </w:p>
          <w:p w14:paraId="440338C4" w14:textId="77777777" w:rsidR="00D701DC" w:rsidRDefault="00D701DC" w:rsidP="00D23227">
            <w:pPr>
              <w:jc w:val="both"/>
            </w:pPr>
          </w:p>
          <w:p w14:paraId="4AA58368" w14:textId="77777777" w:rsidR="00D701DC" w:rsidRDefault="00D701DC" w:rsidP="00D23227">
            <w:pPr>
              <w:jc w:val="both"/>
            </w:pPr>
          </w:p>
          <w:p w14:paraId="4AAEFC34" w14:textId="77777777" w:rsidR="00D701DC" w:rsidRDefault="00D701DC" w:rsidP="00D23227">
            <w:pPr>
              <w:jc w:val="both"/>
            </w:pPr>
          </w:p>
          <w:p w14:paraId="360E4569" w14:textId="77777777" w:rsidR="00D701DC" w:rsidRDefault="00D701DC" w:rsidP="00D23227">
            <w:pPr>
              <w:jc w:val="both"/>
            </w:pPr>
          </w:p>
          <w:p w14:paraId="5C89A3E9" w14:textId="77777777" w:rsidR="00D701DC" w:rsidRDefault="00D701DC" w:rsidP="00D23227">
            <w:pPr>
              <w:jc w:val="both"/>
            </w:pPr>
          </w:p>
          <w:p w14:paraId="27620886" w14:textId="77777777" w:rsidR="00D701DC" w:rsidRDefault="00D701DC" w:rsidP="00D23227">
            <w:pPr>
              <w:jc w:val="both"/>
            </w:pPr>
          </w:p>
          <w:p w14:paraId="76EDBF37" w14:textId="77777777" w:rsidR="00D701DC" w:rsidRDefault="00D701DC" w:rsidP="00D23227">
            <w:pPr>
              <w:jc w:val="both"/>
            </w:pPr>
          </w:p>
          <w:p w14:paraId="19CD8636" w14:textId="77777777" w:rsidR="00D701DC" w:rsidRDefault="00D701DC" w:rsidP="00D23227">
            <w:pPr>
              <w:jc w:val="both"/>
            </w:pPr>
          </w:p>
          <w:p w14:paraId="55D0BA90" w14:textId="77777777" w:rsidR="00D701DC" w:rsidRDefault="00D701DC" w:rsidP="00D23227">
            <w:pPr>
              <w:jc w:val="both"/>
            </w:pPr>
          </w:p>
          <w:p w14:paraId="35C39451" w14:textId="77777777" w:rsidR="0002195E" w:rsidRDefault="0002195E" w:rsidP="00D23227">
            <w:pPr>
              <w:jc w:val="both"/>
            </w:pPr>
          </w:p>
        </w:tc>
      </w:tr>
      <w:tr w:rsidR="00777AF6" w14:paraId="0AC3154A" w14:textId="77777777" w:rsidTr="006012E8">
        <w:trPr>
          <w:trHeight w:val="576"/>
        </w:trPr>
        <w:tc>
          <w:tcPr>
            <w:tcW w:w="1867" w:type="dxa"/>
            <w:shd w:val="clear" w:color="auto" w:fill="D9D9D9"/>
            <w:vAlign w:val="center"/>
          </w:tcPr>
          <w:p w14:paraId="2D7B372C" w14:textId="77777777" w:rsidR="00154BA1" w:rsidRDefault="00970064" w:rsidP="008F1669">
            <w:pPr>
              <w:jc w:val="center"/>
              <w:rPr>
                <w:b/>
                <w:i/>
              </w:rPr>
            </w:pPr>
            <w:r>
              <w:rPr>
                <w:b/>
                <w:i/>
              </w:rPr>
              <w:t>Officiers ministériels</w:t>
            </w:r>
          </w:p>
          <w:p w14:paraId="6B006361" w14:textId="77777777" w:rsidR="00970064" w:rsidRPr="005F3812" w:rsidRDefault="00970064" w:rsidP="008F1669">
            <w:pPr>
              <w:jc w:val="center"/>
              <w:rPr>
                <w:b/>
                <w:i/>
              </w:rPr>
            </w:pPr>
            <w:r>
              <w:rPr>
                <w:b/>
                <w:i/>
              </w:rPr>
              <w:t>Art. 52</w:t>
            </w:r>
            <w:r w:rsidR="009537DF">
              <w:rPr>
                <w:b/>
                <w:i/>
              </w:rPr>
              <w:t>, 54, 59, 61</w:t>
            </w:r>
          </w:p>
        </w:tc>
        <w:tc>
          <w:tcPr>
            <w:tcW w:w="8498" w:type="dxa"/>
          </w:tcPr>
          <w:p w14:paraId="08F17C9F" w14:textId="77777777" w:rsidR="00777AF6" w:rsidRDefault="00777AF6" w:rsidP="008F1669">
            <w:pPr>
              <w:jc w:val="both"/>
            </w:pPr>
          </w:p>
          <w:p w14:paraId="3346A752" w14:textId="77777777" w:rsidR="00970064" w:rsidRPr="00970064" w:rsidRDefault="00970064" w:rsidP="008F1669">
            <w:pPr>
              <w:jc w:val="both"/>
              <w:rPr>
                <w:b/>
              </w:rPr>
            </w:pPr>
            <w:r w:rsidRPr="00970064">
              <w:rPr>
                <w:b/>
              </w:rPr>
              <w:t>La loi met fin au système du « numerus clausus » des notaires, huissiers de justice et commissaires-priseurs judiciaires.</w:t>
            </w:r>
          </w:p>
          <w:p w14:paraId="388DBA2C" w14:textId="77777777" w:rsidR="003A7F22" w:rsidRDefault="003A7F22" w:rsidP="00F4478F">
            <w:pPr>
              <w:jc w:val="both"/>
            </w:pPr>
          </w:p>
          <w:p w14:paraId="302C0B78" w14:textId="77777777" w:rsidR="00970064" w:rsidRDefault="00970064" w:rsidP="00F4478F">
            <w:pPr>
              <w:jc w:val="both"/>
            </w:pPr>
            <w:r w:rsidRPr="00E73919">
              <w:rPr>
                <w:b/>
              </w:rPr>
              <w:t>L’installation est libre mais limitée aux zones où l’implantation d’offices apparaît « utile »</w:t>
            </w:r>
            <w:r>
              <w:t xml:space="preserve"> pour renforcer la proximité ou l’offre de services. La nomination dans une zone est faite par le ministre de la justice.</w:t>
            </w:r>
          </w:p>
          <w:p w14:paraId="24C0BA23" w14:textId="77777777" w:rsidR="00E73919" w:rsidRDefault="00E73919" w:rsidP="00F4478F">
            <w:pPr>
              <w:jc w:val="both"/>
            </w:pPr>
          </w:p>
          <w:p w14:paraId="10B18565" w14:textId="77777777" w:rsidR="00D1089B" w:rsidRPr="00D1089B" w:rsidRDefault="00D1089B" w:rsidP="00F4478F">
            <w:pPr>
              <w:jc w:val="both"/>
              <w:rPr>
                <w:b/>
              </w:rPr>
            </w:pPr>
            <w:r w:rsidRPr="00D1089B">
              <w:rPr>
                <w:b/>
              </w:rPr>
              <w:t>Il est fixé une limite d’âge pour la cessation des fonctions : 70 ans.</w:t>
            </w:r>
          </w:p>
          <w:p w14:paraId="05571B68" w14:textId="77777777" w:rsidR="00970064" w:rsidRDefault="00970064" w:rsidP="00F4478F">
            <w:pPr>
              <w:jc w:val="both"/>
            </w:pPr>
          </w:p>
          <w:p w14:paraId="79C32298" w14:textId="77777777" w:rsidR="00D1089B" w:rsidRDefault="00D1089B" w:rsidP="00F4478F">
            <w:pPr>
              <w:jc w:val="both"/>
            </w:pPr>
            <w:r w:rsidRPr="00E46429">
              <w:rPr>
                <w:b/>
              </w:rPr>
              <w:t>À compter du 1</w:t>
            </w:r>
            <w:r w:rsidRPr="00E46429">
              <w:rPr>
                <w:b/>
                <w:vertAlign w:val="superscript"/>
              </w:rPr>
              <w:t>er</w:t>
            </w:r>
            <w:r w:rsidRPr="00E46429">
              <w:rPr>
                <w:b/>
              </w:rPr>
              <w:t xml:space="preserve"> janvier 2017</w:t>
            </w:r>
            <w:r>
              <w:t xml:space="preserve">, la compétence territoriale des huissiers de justice deviendra </w:t>
            </w:r>
            <w:r>
              <w:lastRenderedPageBreak/>
              <w:t>nationale pour différentes missions : recouvrement amiable ou judiciaire de toutes créances, constats purement matériels…</w:t>
            </w:r>
          </w:p>
          <w:p w14:paraId="4E131BCD" w14:textId="77777777" w:rsidR="00D1089B" w:rsidRDefault="00D1089B" w:rsidP="00F4478F">
            <w:pPr>
              <w:jc w:val="both"/>
            </w:pPr>
          </w:p>
          <w:p w14:paraId="4E1E679B" w14:textId="77777777" w:rsidR="00D1089B" w:rsidRDefault="00F950D3" w:rsidP="00F4478F">
            <w:pPr>
              <w:jc w:val="both"/>
            </w:pPr>
            <w:r w:rsidRPr="009537DF">
              <w:rPr>
                <w:b/>
              </w:rPr>
              <w:t>Un notaire peut employer jusqu’à 4 notaires salariés</w:t>
            </w:r>
            <w:r>
              <w:t xml:space="preserve"> (contre 2 auparavant). La règle s’applique également aux notaires associés.</w:t>
            </w:r>
          </w:p>
          <w:p w14:paraId="7F7980DE" w14:textId="77777777" w:rsidR="00F950D3" w:rsidRDefault="00F950D3" w:rsidP="00F4478F">
            <w:pPr>
              <w:jc w:val="both"/>
            </w:pPr>
          </w:p>
          <w:p w14:paraId="7351C380" w14:textId="77777777" w:rsidR="0002195E" w:rsidRDefault="0002195E" w:rsidP="00F4478F">
            <w:pPr>
              <w:jc w:val="both"/>
            </w:pPr>
          </w:p>
          <w:p w14:paraId="22C5F346" w14:textId="77777777" w:rsidR="00F950D3" w:rsidRDefault="00F950D3" w:rsidP="00F4478F">
            <w:pPr>
              <w:jc w:val="both"/>
            </w:pPr>
            <w:r w:rsidRPr="009537DF">
              <w:rPr>
                <w:b/>
              </w:rPr>
              <w:t>Un huissier de justice peut employer jusqu’à 2 huissiers salariés</w:t>
            </w:r>
            <w:r>
              <w:t xml:space="preserve"> (contre 1 auparavant). La règle s’applique également aux huissiers associés.</w:t>
            </w:r>
          </w:p>
          <w:p w14:paraId="1F127BF4" w14:textId="77777777" w:rsidR="009537DF" w:rsidRDefault="009537DF" w:rsidP="009537DF">
            <w:pPr>
              <w:jc w:val="both"/>
            </w:pPr>
          </w:p>
          <w:p w14:paraId="232A09F9" w14:textId="77777777" w:rsidR="0002195E" w:rsidRDefault="0002195E" w:rsidP="009537DF">
            <w:pPr>
              <w:jc w:val="both"/>
            </w:pPr>
          </w:p>
          <w:p w14:paraId="1ECD5021" w14:textId="77777777" w:rsidR="009537DF" w:rsidRPr="009537DF" w:rsidRDefault="009537DF" w:rsidP="009537DF">
            <w:pPr>
              <w:jc w:val="both"/>
            </w:pPr>
            <w:r w:rsidRPr="009537DF">
              <w:rPr>
                <w:b/>
              </w:rPr>
              <w:t xml:space="preserve">Le gouvernement est autorisé à prendre par ordonnance, </w:t>
            </w:r>
            <w:r w:rsidRPr="009537DF">
              <w:t>d’</w:t>
            </w:r>
            <w:r>
              <w:t>ici début février</w:t>
            </w:r>
            <w:r w:rsidRPr="009537DF">
              <w:t xml:space="preserve"> 2016,</w:t>
            </w:r>
            <w:r w:rsidRPr="009537DF">
              <w:rPr>
                <w:b/>
              </w:rPr>
              <w:t xml:space="preserve"> </w:t>
            </w:r>
            <w:r w:rsidRPr="009537DF">
              <w:t>des mesures relevant du domaine de la loi pour </w:t>
            </w:r>
            <w:r>
              <w:t>améliorer par la voie du concours, le recrutement des greffiers des tribunaux de commerce.</w:t>
            </w:r>
          </w:p>
          <w:p w14:paraId="4587BE15" w14:textId="77777777" w:rsidR="00970064" w:rsidRDefault="00970064" w:rsidP="00F4478F">
            <w:pPr>
              <w:jc w:val="both"/>
            </w:pPr>
          </w:p>
          <w:p w14:paraId="0393F909" w14:textId="77777777" w:rsidR="0002195E" w:rsidRDefault="0002195E" w:rsidP="00F4478F">
            <w:pPr>
              <w:jc w:val="both"/>
            </w:pPr>
          </w:p>
          <w:p w14:paraId="5EC573BB" w14:textId="77777777" w:rsidR="00970064" w:rsidRDefault="009537DF" w:rsidP="00F4478F">
            <w:pPr>
              <w:jc w:val="both"/>
            </w:pPr>
            <w:r w:rsidRPr="009537DF">
              <w:rPr>
                <w:b/>
              </w:rPr>
              <w:t>Le gou</w:t>
            </w:r>
            <w:r>
              <w:rPr>
                <w:b/>
              </w:rPr>
              <w:t>vernement est autorisé à créer</w:t>
            </w:r>
            <w:r w:rsidRPr="009537DF">
              <w:rPr>
                <w:b/>
              </w:rPr>
              <w:t xml:space="preserve"> par ordonnance, </w:t>
            </w:r>
            <w:r w:rsidRPr="009537DF">
              <w:t>d’</w:t>
            </w:r>
            <w:r>
              <w:t>ici début juin</w:t>
            </w:r>
            <w:r w:rsidRPr="009537DF">
              <w:t xml:space="preserve"> 2016,</w:t>
            </w:r>
            <w:r w:rsidRPr="009537DF">
              <w:rPr>
                <w:b/>
              </w:rPr>
              <w:t xml:space="preserve"> </w:t>
            </w:r>
            <w:r w:rsidRPr="00CA006D">
              <w:rPr>
                <w:b/>
              </w:rPr>
              <w:t>une nouvelle profession de « commissaire de justice »</w:t>
            </w:r>
            <w:r>
              <w:t xml:space="preserve"> regroupant les professions d’huissiers de justice et de commissaire-priseur judiciaire. Cette nouvelle profession sera en charge de l’exécution des actes et décisions de justice et des situations d’insolvabilité.</w:t>
            </w:r>
            <w:r w:rsidR="00CA006D">
              <w:t xml:space="preserve"> À tout moment de sa carrière, un professionnel pourra valider de nouveaux modules permettant d’accéder à une nouvelle spécialité.</w:t>
            </w:r>
          </w:p>
          <w:p w14:paraId="17CE68D0" w14:textId="77777777" w:rsidR="009537DF" w:rsidRDefault="009537DF" w:rsidP="00F4478F">
            <w:pPr>
              <w:jc w:val="both"/>
            </w:pPr>
          </w:p>
          <w:p w14:paraId="6497B739" w14:textId="77777777" w:rsidR="009D6B8C" w:rsidRDefault="009D6B8C" w:rsidP="00F4478F">
            <w:pPr>
              <w:jc w:val="both"/>
            </w:pPr>
          </w:p>
          <w:p w14:paraId="57F5C63E" w14:textId="77777777" w:rsidR="009D6B8C" w:rsidRDefault="009D6B8C" w:rsidP="00F4478F">
            <w:pPr>
              <w:jc w:val="both"/>
            </w:pPr>
          </w:p>
        </w:tc>
      </w:tr>
      <w:tr w:rsidR="00154BA1" w14:paraId="66DA7121" w14:textId="77777777" w:rsidTr="006012E8">
        <w:trPr>
          <w:trHeight w:val="576"/>
        </w:trPr>
        <w:tc>
          <w:tcPr>
            <w:tcW w:w="1867" w:type="dxa"/>
            <w:shd w:val="clear" w:color="auto" w:fill="D9D9D9"/>
            <w:vAlign w:val="center"/>
          </w:tcPr>
          <w:p w14:paraId="79146669" w14:textId="77777777" w:rsidR="003A7F22" w:rsidRDefault="0048463C" w:rsidP="008F1669">
            <w:pPr>
              <w:jc w:val="center"/>
              <w:rPr>
                <w:b/>
                <w:i/>
              </w:rPr>
            </w:pPr>
            <w:r>
              <w:rPr>
                <w:b/>
                <w:i/>
              </w:rPr>
              <w:lastRenderedPageBreak/>
              <w:t>Professions du droit</w:t>
            </w:r>
          </w:p>
          <w:p w14:paraId="1EA9C2A2" w14:textId="77777777" w:rsidR="0048463C" w:rsidRDefault="0048463C" w:rsidP="008F1669">
            <w:pPr>
              <w:jc w:val="center"/>
              <w:rPr>
                <w:b/>
                <w:i/>
              </w:rPr>
            </w:pPr>
            <w:r>
              <w:rPr>
                <w:b/>
                <w:i/>
              </w:rPr>
              <w:t>Art. 50</w:t>
            </w:r>
            <w:r w:rsidR="00CB033C">
              <w:rPr>
                <w:b/>
                <w:i/>
              </w:rPr>
              <w:t>, 63</w:t>
            </w:r>
          </w:p>
        </w:tc>
        <w:tc>
          <w:tcPr>
            <w:tcW w:w="8498" w:type="dxa"/>
          </w:tcPr>
          <w:p w14:paraId="719C7752" w14:textId="77777777" w:rsidR="00D52FAC" w:rsidRDefault="00D52FAC" w:rsidP="008F1669">
            <w:pPr>
              <w:jc w:val="both"/>
            </w:pPr>
          </w:p>
          <w:p w14:paraId="2B5CE05F" w14:textId="77777777" w:rsidR="009D6B8C" w:rsidRDefault="009D6B8C" w:rsidP="008F1669">
            <w:pPr>
              <w:jc w:val="both"/>
            </w:pPr>
          </w:p>
          <w:p w14:paraId="1A9A8704" w14:textId="77777777" w:rsidR="00D52FAC" w:rsidRDefault="00512719" w:rsidP="00512719">
            <w:pPr>
              <w:jc w:val="both"/>
              <w:rPr>
                <w:i/>
              </w:rPr>
            </w:pPr>
            <w:r w:rsidRPr="00512719">
              <w:rPr>
                <w:b/>
              </w:rPr>
              <w:t>Tarifs réglementés</w:t>
            </w:r>
            <w:r>
              <w:t xml:space="preserve"> : les tarifs applicables aux prestations des notaires, commissaires-priseurs judiciaires, greffiers de tribunal de commerce, huissiers de justice, administrateurs judiciaires et mandataires judiciaires seront réglementés ainsi que les droits et émoluments de l’avocat en matière de saisie immobilière, de partage et de licitation et de sûretés judiciaires </w:t>
            </w:r>
            <w:r w:rsidRPr="00512719">
              <w:rPr>
                <w:i/>
              </w:rPr>
              <w:t>(arrêtés et décret à paraître).</w:t>
            </w:r>
          </w:p>
          <w:p w14:paraId="353A729B" w14:textId="77777777" w:rsidR="00512719" w:rsidRDefault="00512719" w:rsidP="00512719">
            <w:pPr>
              <w:jc w:val="both"/>
            </w:pPr>
          </w:p>
          <w:p w14:paraId="25186E1C" w14:textId="77777777" w:rsidR="009D6B8C" w:rsidRDefault="009D6B8C" w:rsidP="00512719">
            <w:pPr>
              <w:jc w:val="both"/>
            </w:pPr>
          </w:p>
          <w:p w14:paraId="1E4B6918" w14:textId="77777777" w:rsidR="001060D7" w:rsidRDefault="009D1B3F" w:rsidP="00512719">
            <w:pPr>
              <w:jc w:val="both"/>
            </w:pPr>
            <w:r w:rsidRPr="001060D7">
              <w:rPr>
                <w:b/>
              </w:rPr>
              <w:t>Structure juridique d’exercice</w:t>
            </w:r>
            <w:r>
              <w:t> :</w:t>
            </w:r>
            <w:r w:rsidR="001060D7">
              <w:t xml:space="preserve"> les professionnels du droit (exerçant en France, en UE, en EEE ou en Suisse) peuvent recourir, pour l’exercice de leur profession, à toute entité dotée de la personnalité morale, à l’exception des formes juridiques conférant la qualité de commerçant à leurs associés (sociétés de personnes : SNC et SCS) (</w:t>
            </w:r>
            <w:r w:rsidR="001060D7" w:rsidRPr="001060D7">
              <w:rPr>
                <w:i/>
              </w:rPr>
              <w:t>décret à paraître</w:t>
            </w:r>
            <w:r w:rsidR="001060D7">
              <w:t>).</w:t>
            </w:r>
          </w:p>
          <w:p w14:paraId="4E0B8DD1" w14:textId="77777777" w:rsidR="009D1B3F" w:rsidRDefault="009D1B3F" w:rsidP="00512719">
            <w:pPr>
              <w:jc w:val="both"/>
            </w:pPr>
          </w:p>
          <w:p w14:paraId="2C4C6B6F" w14:textId="77777777" w:rsidR="009D1B3F" w:rsidRPr="001060D7" w:rsidRDefault="001060D7" w:rsidP="00512719">
            <w:pPr>
              <w:jc w:val="both"/>
              <w:rPr>
                <w:i/>
                <w:sz w:val="16"/>
                <w:szCs w:val="16"/>
              </w:rPr>
            </w:pPr>
            <w:r w:rsidRPr="001060D7">
              <w:rPr>
                <w:i/>
                <w:sz w:val="16"/>
                <w:szCs w:val="16"/>
              </w:rPr>
              <w:t>SNC : Société en nom collectif</w:t>
            </w:r>
          </w:p>
          <w:p w14:paraId="0AC2595E" w14:textId="77777777" w:rsidR="001060D7" w:rsidRPr="001060D7" w:rsidRDefault="001060D7" w:rsidP="00512719">
            <w:pPr>
              <w:jc w:val="both"/>
              <w:rPr>
                <w:i/>
                <w:sz w:val="16"/>
                <w:szCs w:val="16"/>
              </w:rPr>
            </w:pPr>
            <w:r w:rsidRPr="001060D7">
              <w:rPr>
                <w:i/>
                <w:sz w:val="16"/>
                <w:szCs w:val="16"/>
              </w:rPr>
              <w:t>SCS : Société en commandite simple</w:t>
            </w:r>
          </w:p>
          <w:p w14:paraId="5CEB2F08" w14:textId="77777777" w:rsidR="001060D7" w:rsidRPr="001060D7" w:rsidRDefault="001060D7" w:rsidP="00512719">
            <w:pPr>
              <w:jc w:val="both"/>
              <w:rPr>
                <w:i/>
                <w:sz w:val="16"/>
                <w:szCs w:val="16"/>
              </w:rPr>
            </w:pPr>
            <w:r w:rsidRPr="001060D7">
              <w:rPr>
                <w:i/>
                <w:sz w:val="16"/>
                <w:szCs w:val="16"/>
              </w:rPr>
              <w:t>UE : Union européenne</w:t>
            </w:r>
          </w:p>
          <w:p w14:paraId="45783579" w14:textId="77777777" w:rsidR="001060D7" w:rsidRPr="001060D7" w:rsidRDefault="001060D7" w:rsidP="00512719">
            <w:pPr>
              <w:jc w:val="both"/>
              <w:rPr>
                <w:i/>
                <w:sz w:val="16"/>
                <w:szCs w:val="16"/>
              </w:rPr>
            </w:pPr>
            <w:r w:rsidRPr="001060D7">
              <w:rPr>
                <w:i/>
                <w:sz w:val="16"/>
                <w:szCs w:val="16"/>
              </w:rPr>
              <w:t>EEE : Espace économique européen</w:t>
            </w:r>
          </w:p>
          <w:p w14:paraId="3544FA98" w14:textId="77777777" w:rsidR="009D1B3F" w:rsidRDefault="009D1B3F" w:rsidP="00512719">
            <w:pPr>
              <w:jc w:val="both"/>
            </w:pPr>
          </w:p>
          <w:p w14:paraId="324E6B91" w14:textId="77777777" w:rsidR="009D6B8C" w:rsidRDefault="009D6B8C" w:rsidP="00512719">
            <w:pPr>
              <w:jc w:val="both"/>
            </w:pPr>
          </w:p>
          <w:p w14:paraId="0581650F" w14:textId="77777777" w:rsidR="009D6B8C" w:rsidRDefault="009D6B8C" w:rsidP="00512719">
            <w:pPr>
              <w:jc w:val="both"/>
            </w:pPr>
          </w:p>
          <w:p w14:paraId="500E9996" w14:textId="77777777" w:rsidR="009D6B8C" w:rsidRDefault="009D6B8C" w:rsidP="00512719">
            <w:pPr>
              <w:jc w:val="both"/>
            </w:pPr>
          </w:p>
          <w:p w14:paraId="2FA84E8E" w14:textId="77777777" w:rsidR="009D6B8C" w:rsidRDefault="009D6B8C" w:rsidP="00512719">
            <w:pPr>
              <w:jc w:val="both"/>
            </w:pPr>
          </w:p>
        </w:tc>
      </w:tr>
      <w:tr w:rsidR="000B365B" w14:paraId="2ADFCBF0" w14:textId="77777777" w:rsidTr="006012E8">
        <w:trPr>
          <w:trHeight w:val="576"/>
        </w:trPr>
        <w:tc>
          <w:tcPr>
            <w:tcW w:w="1867" w:type="dxa"/>
            <w:shd w:val="clear" w:color="auto" w:fill="D9D9D9"/>
            <w:vAlign w:val="center"/>
          </w:tcPr>
          <w:p w14:paraId="6532ED22" w14:textId="77777777" w:rsidR="000B365B" w:rsidRDefault="00CB033C" w:rsidP="000B365B">
            <w:pPr>
              <w:jc w:val="center"/>
              <w:rPr>
                <w:b/>
                <w:i/>
              </w:rPr>
            </w:pPr>
            <w:r>
              <w:rPr>
                <w:b/>
                <w:i/>
              </w:rPr>
              <w:t>Avocats</w:t>
            </w:r>
          </w:p>
          <w:p w14:paraId="6DC00BA3" w14:textId="77777777" w:rsidR="00CB033C" w:rsidRDefault="00CB033C" w:rsidP="000B365B">
            <w:pPr>
              <w:jc w:val="center"/>
              <w:rPr>
                <w:b/>
                <w:i/>
              </w:rPr>
            </w:pPr>
            <w:r>
              <w:rPr>
                <w:b/>
                <w:i/>
              </w:rPr>
              <w:t>Art. 51</w:t>
            </w:r>
          </w:p>
        </w:tc>
        <w:tc>
          <w:tcPr>
            <w:tcW w:w="8498" w:type="dxa"/>
          </w:tcPr>
          <w:p w14:paraId="7B8B67B1" w14:textId="77777777" w:rsidR="000B365B" w:rsidRDefault="000B365B" w:rsidP="008F1669">
            <w:pPr>
              <w:jc w:val="both"/>
              <w:rPr>
                <w:color w:val="000000"/>
                <w:szCs w:val="22"/>
              </w:rPr>
            </w:pPr>
          </w:p>
          <w:p w14:paraId="4C477211" w14:textId="77777777" w:rsidR="00BA79A7" w:rsidRDefault="00BA79A7" w:rsidP="008F1669">
            <w:pPr>
              <w:jc w:val="both"/>
              <w:rPr>
                <w:color w:val="000000"/>
                <w:szCs w:val="22"/>
              </w:rPr>
            </w:pPr>
          </w:p>
          <w:p w14:paraId="2E15FEB1" w14:textId="77777777" w:rsidR="000F088F" w:rsidRDefault="004E6BC9" w:rsidP="0041747B">
            <w:pPr>
              <w:jc w:val="both"/>
              <w:rPr>
                <w:color w:val="000000"/>
                <w:szCs w:val="22"/>
              </w:rPr>
            </w:pPr>
            <w:r>
              <w:rPr>
                <w:color w:val="000000"/>
                <w:szCs w:val="22"/>
              </w:rPr>
              <w:t>Un avocat doit, pour plaider devant une juridiction autre que le TGI ou la cour d’appel dont il dépend, demander à un confrère local de représenter son client.</w:t>
            </w:r>
            <w:r w:rsidR="006A470F">
              <w:rPr>
                <w:color w:val="000000"/>
                <w:szCs w:val="22"/>
              </w:rPr>
              <w:t xml:space="preserve"> </w:t>
            </w:r>
            <w:r>
              <w:rPr>
                <w:color w:val="000000"/>
                <w:szCs w:val="22"/>
              </w:rPr>
              <w:t xml:space="preserve">Cette </w:t>
            </w:r>
            <w:r w:rsidRPr="000F088F">
              <w:rPr>
                <w:b/>
                <w:color w:val="000000"/>
                <w:szCs w:val="22"/>
              </w:rPr>
              <w:t>règle de la postulation</w:t>
            </w:r>
            <w:r>
              <w:rPr>
                <w:color w:val="000000"/>
                <w:szCs w:val="22"/>
              </w:rPr>
              <w:t xml:space="preserve"> est assouplie à compter du 1</w:t>
            </w:r>
            <w:r w:rsidRPr="004E6BC9">
              <w:rPr>
                <w:color w:val="000000"/>
                <w:szCs w:val="22"/>
                <w:vertAlign w:val="superscript"/>
              </w:rPr>
              <w:t>er</w:t>
            </w:r>
            <w:r>
              <w:rPr>
                <w:color w:val="000000"/>
                <w:szCs w:val="22"/>
              </w:rPr>
              <w:t xml:space="preserve"> août 2016. Un avocat pourra plaider sans postulant devant tous les TGI dépendant de la cour d’appel ainsi que devant cette cour d’appel</w:t>
            </w:r>
            <w:r w:rsidR="000F088F">
              <w:rPr>
                <w:color w:val="000000"/>
                <w:szCs w:val="22"/>
              </w:rPr>
              <w:t xml:space="preserve"> (sauf exceptions)</w:t>
            </w:r>
            <w:r>
              <w:rPr>
                <w:color w:val="000000"/>
                <w:szCs w:val="22"/>
              </w:rPr>
              <w:t>.</w:t>
            </w:r>
          </w:p>
          <w:p w14:paraId="1CD89CDA" w14:textId="77777777" w:rsidR="000F088F" w:rsidRDefault="000F088F" w:rsidP="0041747B">
            <w:pPr>
              <w:jc w:val="both"/>
              <w:rPr>
                <w:color w:val="000000"/>
                <w:szCs w:val="22"/>
              </w:rPr>
            </w:pPr>
          </w:p>
          <w:p w14:paraId="6BEFD901" w14:textId="77777777" w:rsidR="00BA79A7" w:rsidRDefault="00BA79A7" w:rsidP="0041747B">
            <w:pPr>
              <w:jc w:val="both"/>
              <w:rPr>
                <w:color w:val="000000"/>
                <w:szCs w:val="22"/>
              </w:rPr>
            </w:pPr>
          </w:p>
          <w:p w14:paraId="3D0614C9" w14:textId="77777777" w:rsidR="004E6BC9" w:rsidRDefault="000F088F" w:rsidP="0041747B">
            <w:pPr>
              <w:jc w:val="both"/>
              <w:rPr>
                <w:color w:val="000000"/>
                <w:szCs w:val="22"/>
              </w:rPr>
            </w:pPr>
            <w:r w:rsidRPr="00FC009C">
              <w:rPr>
                <w:b/>
                <w:color w:val="000000"/>
                <w:szCs w:val="22"/>
              </w:rPr>
              <w:t>U</w:t>
            </w:r>
            <w:r w:rsidR="00FC009C" w:rsidRPr="00FC009C">
              <w:rPr>
                <w:b/>
                <w:color w:val="000000"/>
                <w:szCs w:val="22"/>
              </w:rPr>
              <w:t>ne convention d’honoraires doit être conclue par écrit entre l’avocat et son client</w:t>
            </w:r>
            <w:r w:rsidR="00FC009C">
              <w:rPr>
                <w:b/>
                <w:color w:val="000000"/>
                <w:szCs w:val="22"/>
              </w:rPr>
              <w:t xml:space="preserve"> </w:t>
            </w:r>
            <w:r w:rsidR="00FC009C">
              <w:rPr>
                <w:color w:val="000000"/>
                <w:szCs w:val="22"/>
              </w:rPr>
              <w:t>(sauf cas de force majeure ou d’urgence).</w:t>
            </w:r>
          </w:p>
          <w:p w14:paraId="2D5848B3" w14:textId="77777777" w:rsidR="00FC009C" w:rsidRDefault="00FC009C" w:rsidP="0041747B">
            <w:pPr>
              <w:jc w:val="both"/>
              <w:rPr>
                <w:color w:val="000000"/>
                <w:szCs w:val="22"/>
              </w:rPr>
            </w:pPr>
          </w:p>
          <w:p w14:paraId="6B64EB9B" w14:textId="77777777" w:rsidR="00BA79A7" w:rsidRDefault="00BA79A7" w:rsidP="0041747B">
            <w:pPr>
              <w:jc w:val="both"/>
              <w:rPr>
                <w:color w:val="000000"/>
                <w:szCs w:val="22"/>
              </w:rPr>
            </w:pPr>
          </w:p>
          <w:p w14:paraId="2EE9C129" w14:textId="77777777" w:rsidR="00FC009C" w:rsidRPr="00FC009C" w:rsidRDefault="006A470F" w:rsidP="0041747B">
            <w:pPr>
              <w:jc w:val="both"/>
              <w:rPr>
                <w:color w:val="000000"/>
                <w:szCs w:val="22"/>
              </w:rPr>
            </w:pPr>
            <w:r w:rsidRPr="00717DE7">
              <w:rPr>
                <w:b/>
                <w:color w:val="000000"/>
                <w:szCs w:val="22"/>
              </w:rPr>
              <w:t>Les avocats peuvent ouvrir un ou plusieurs cabinets secondaires</w:t>
            </w:r>
            <w:r>
              <w:rPr>
                <w:color w:val="000000"/>
                <w:szCs w:val="22"/>
              </w:rPr>
              <w:t xml:space="preserve"> dans le ressort d’autres tribunaux</w:t>
            </w:r>
            <w:r w:rsidR="00717DE7">
              <w:rPr>
                <w:color w:val="000000"/>
                <w:szCs w:val="22"/>
              </w:rPr>
              <w:t xml:space="preserve"> sous réserve d’une déclaration au barreau de leur résidence professionnelle et d’une autorisation préalable du conseil de l’Ordre du barreau concerné</w:t>
            </w:r>
            <w:r>
              <w:rPr>
                <w:color w:val="000000"/>
                <w:szCs w:val="22"/>
              </w:rPr>
              <w:t>.</w:t>
            </w:r>
          </w:p>
          <w:p w14:paraId="19AF770C" w14:textId="77777777" w:rsidR="004E6BC9" w:rsidRDefault="004E6BC9" w:rsidP="0041747B">
            <w:pPr>
              <w:jc w:val="both"/>
              <w:rPr>
                <w:color w:val="000000"/>
                <w:szCs w:val="22"/>
              </w:rPr>
            </w:pPr>
          </w:p>
          <w:p w14:paraId="58A41C55" w14:textId="77777777" w:rsidR="00BA79A7" w:rsidRPr="000B365B" w:rsidRDefault="00BA79A7" w:rsidP="0041747B">
            <w:pPr>
              <w:jc w:val="both"/>
              <w:rPr>
                <w:color w:val="000000"/>
                <w:szCs w:val="22"/>
              </w:rPr>
            </w:pPr>
          </w:p>
        </w:tc>
      </w:tr>
      <w:tr w:rsidR="000B365B" w14:paraId="1380E700" w14:textId="77777777" w:rsidTr="006012E8">
        <w:trPr>
          <w:trHeight w:val="576"/>
        </w:trPr>
        <w:tc>
          <w:tcPr>
            <w:tcW w:w="1867" w:type="dxa"/>
            <w:shd w:val="clear" w:color="auto" w:fill="D9D9D9"/>
            <w:vAlign w:val="center"/>
          </w:tcPr>
          <w:p w14:paraId="669F6E9B" w14:textId="77777777" w:rsidR="007765F1" w:rsidRDefault="00BE6E4A" w:rsidP="000B365B">
            <w:pPr>
              <w:jc w:val="center"/>
              <w:rPr>
                <w:b/>
                <w:i/>
              </w:rPr>
            </w:pPr>
            <w:r>
              <w:rPr>
                <w:b/>
                <w:i/>
              </w:rPr>
              <w:t>Administrateurs et mandataires judiciaires</w:t>
            </w:r>
          </w:p>
          <w:p w14:paraId="0D6327E6" w14:textId="77777777" w:rsidR="00BE6E4A" w:rsidRDefault="00BE6E4A" w:rsidP="000B365B">
            <w:pPr>
              <w:jc w:val="center"/>
              <w:rPr>
                <w:b/>
                <w:i/>
              </w:rPr>
            </w:pPr>
            <w:r>
              <w:rPr>
                <w:b/>
                <w:i/>
              </w:rPr>
              <w:t>Art. 61, 236</w:t>
            </w:r>
          </w:p>
        </w:tc>
        <w:tc>
          <w:tcPr>
            <w:tcW w:w="8498" w:type="dxa"/>
          </w:tcPr>
          <w:p w14:paraId="2FFE5223" w14:textId="77777777" w:rsidR="000B365B" w:rsidRDefault="000B365B" w:rsidP="008F1669">
            <w:pPr>
              <w:jc w:val="both"/>
              <w:rPr>
                <w:color w:val="000000"/>
                <w:szCs w:val="22"/>
              </w:rPr>
            </w:pPr>
          </w:p>
          <w:p w14:paraId="4AA1C94D" w14:textId="77777777" w:rsidR="007765F1" w:rsidRDefault="00BE6E4A" w:rsidP="0041747B">
            <w:pPr>
              <w:jc w:val="both"/>
              <w:rPr>
                <w:color w:val="000000"/>
                <w:szCs w:val="22"/>
              </w:rPr>
            </w:pPr>
            <w:r>
              <w:rPr>
                <w:color w:val="000000"/>
                <w:szCs w:val="22"/>
              </w:rPr>
              <w:t xml:space="preserve">L’exercice des professions d’administrateur judiciaire ou de mandataire judiciaire nécessite un </w:t>
            </w:r>
            <w:r w:rsidRPr="004F7011">
              <w:rPr>
                <w:b/>
                <w:color w:val="000000"/>
                <w:szCs w:val="22"/>
              </w:rPr>
              <w:t>master en administration et liquidation d’entreprises en difficulté</w:t>
            </w:r>
            <w:r w:rsidR="004F7011">
              <w:rPr>
                <w:color w:val="000000"/>
                <w:szCs w:val="22"/>
              </w:rPr>
              <w:t>.</w:t>
            </w:r>
          </w:p>
          <w:p w14:paraId="3BB47ED7" w14:textId="77777777" w:rsidR="004F7011" w:rsidRDefault="004F7011" w:rsidP="0041747B">
            <w:pPr>
              <w:jc w:val="both"/>
              <w:rPr>
                <w:color w:val="000000"/>
                <w:szCs w:val="22"/>
              </w:rPr>
            </w:pPr>
          </w:p>
          <w:p w14:paraId="7B76C3D3" w14:textId="77777777" w:rsidR="00BA79A7" w:rsidRDefault="00BA79A7" w:rsidP="0041747B">
            <w:pPr>
              <w:jc w:val="both"/>
              <w:rPr>
                <w:color w:val="000000"/>
                <w:szCs w:val="22"/>
              </w:rPr>
            </w:pPr>
          </w:p>
          <w:p w14:paraId="1672DF37" w14:textId="77777777" w:rsidR="00F403A0" w:rsidRDefault="00F403A0" w:rsidP="0041747B">
            <w:pPr>
              <w:jc w:val="both"/>
              <w:rPr>
                <w:color w:val="000000"/>
                <w:szCs w:val="22"/>
              </w:rPr>
            </w:pPr>
            <w:r>
              <w:rPr>
                <w:color w:val="000000"/>
                <w:szCs w:val="22"/>
              </w:rPr>
              <w:t xml:space="preserve">Ces deux métiers peuvent être exercés en qualité de </w:t>
            </w:r>
            <w:r w:rsidRPr="00F403A0">
              <w:rPr>
                <w:b/>
                <w:color w:val="000000"/>
                <w:szCs w:val="22"/>
              </w:rPr>
              <w:t>salarié</w:t>
            </w:r>
            <w:r>
              <w:rPr>
                <w:color w:val="000000"/>
                <w:szCs w:val="22"/>
              </w:rPr>
              <w:t>.</w:t>
            </w:r>
          </w:p>
          <w:p w14:paraId="4FEA040A" w14:textId="77777777" w:rsidR="00F403A0" w:rsidRDefault="00F403A0" w:rsidP="0041747B">
            <w:pPr>
              <w:jc w:val="both"/>
              <w:rPr>
                <w:color w:val="000000"/>
                <w:szCs w:val="22"/>
              </w:rPr>
            </w:pPr>
            <w:r>
              <w:rPr>
                <w:color w:val="000000"/>
                <w:szCs w:val="22"/>
              </w:rPr>
              <w:t xml:space="preserve">L’administrateur judiciaire inscrit sur la liste des administrateurs (ou le mandataire judiciaire inscrit) </w:t>
            </w:r>
            <w:r w:rsidR="00742EF7">
              <w:rPr>
                <w:color w:val="000000"/>
                <w:szCs w:val="22"/>
              </w:rPr>
              <w:t>peu</w:t>
            </w:r>
            <w:r>
              <w:rPr>
                <w:color w:val="000000"/>
                <w:szCs w:val="22"/>
              </w:rPr>
              <w:t>t employer 2 administrateurs (ou 2 mandataires) salariés</w:t>
            </w:r>
            <w:r w:rsidR="00742EF7">
              <w:rPr>
                <w:color w:val="000000"/>
                <w:szCs w:val="22"/>
              </w:rPr>
              <w:t xml:space="preserve"> (</w:t>
            </w:r>
            <w:r w:rsidR="00742EF7" w:rsidRPr="00742EF7">
              <w:rPr>
                <w:i/>
                <w:color w:val="000000"/>
                <w:szCs w:val="22"/>
              </w:rPr>
              <w:t>décret à paraître</w:t>
            </w:r>
            <w:r w:rsidR="00742EF7">
              <w:rPr>
                <w:color w:val="000000"/>
                <w:szCs w:val="22"/>
              </w:rPr>
              <w:t>)</w:t>
            </w:r>
            <w:r>
              <w:rPr>
                <w:color w:val="000000"/>
                <w:szCs w:val="22"/>
              </w:rPr>
              <w:t>.</w:t>
            </w:r>
          </w:p>
          <w:p w14:paraId="5FA9E346" w14:textId="77777777" w:rsidR="00742EF7" w:rsidRDefault="00742EF7" w:rsidP="0041747B">
            <w:pPr>
              <w:jc w:val="both"/>
              <w:rPr>
                <w:color w:val="000000"/>
                <w:szCs w:val="22"/>
              </w:rPr>
            </w:pPr>
          </w:p>
        </w:tc>
      </w:tr>
      <w:tr w:rsidR="00570766" w14:paraId="0ECDD603" w14:textId="77777777" w:rsidTr="006012E8">
        <w:trPr>
          <w:trHeight w:val="576"/>
        </w:trPr>
        <w:tc>
          <w:tcPr>
            <w:tcW w:w="1867" w:type="dxa"/>
            <w:shd w:val="clear" w:color="auto" w:fill="D9D9D9"/>
            <w:vAlign w:val="center"/>
          </w:tcPr>
          <w:p w14:paraId="532A940F" w14:textId="77777777" w:rsidR="00570766" w:rsidRDefault="00362900" w:rsidP="000B365B">
            <w:pPr>
              <w:jc w:val="center"/>
              <w:rPr>
                <w:b/>
                <w:i/>
              </w:rPr>
            </w:pPr>
            <w:r>
              <w:rPr>
                <w:b/>
                <w:i/>
              </w:rPr>
              <w:lastRenderedPageBreak/>
              <w:t>Conseils en propriété industrielle</w:t>
            </w:r>
          </w:p>
          <w:p w14:paraId="237EF1F8" w14:textId="77777777" w:rsidR="00362900" w:rsidRDefault="00362900" w:rsidP="000B365B">
            <w:pPr>
              <w:jc w:val="center"/>
              <w:rPr>
                <w:b/>
                <w:i/>
              </w:rPr>
            </w:pPr>
            <w:r>
              <w:rPr>
                <w:b/>
                <w:i/>
              </w:rPr>
              <w:t>Art. 173</w:t>
            </w:r>
          </w:p>
        </w:tc>
        <w:tc>
          <w:tcPr>
            <w:tcW w:w="8498" w:type="dxa"/>
          </w:tcPr>
          <w:p w14:paraId="58158DDC" w14:textId="77777777" w:rsidR="00570766" w:rsidRDefault="00570766" w:rsidP="008F1669">
            <w:pPr>
              <w:jc w:val="both"/>
              <w:rPr>
                <w:color w:val="000000"/>
                <w:szCs w:val="22"/>
              </w:rPr>
            </w:pPr>
          </w:p>
          <w:p w14:paraId="164365E6" w14:textId="77777777" w:rsidR="00FC607E" w:rsidRDefault="00362900" w:rsidP="0041747B">
            <w:pPr>
              <w:jc w:val="both"/>
              <w:rPr>
                <w:color w:val="000000"/>
                <w:szCs w:val="22"/>
              </w:rPr>
            </w:pPr>
            <w:r w:rsidRPr="006B12A0">
              <w:rPr>
                <w:b/>
                <w:color w:val="000000"/>
                <w:szCs w:val="22"/>
              </w:rPr>
              <w:t>Les conseils en propriété industrielle sont autorisés</w:t>
            </w:r>
            <w:r>
              <w:rPr>
                <w:color w:val="000000"/>
                <w:szCs w:val="22"/>
              </w:rPr>
              <w:t xml:space="preserve">, dans les conditions fixées par décret en Conseil d’Etat, </w:t>
            </w:r>
            <w:r w:rsidRPr="006B12A0">
              <w:rPr>
                <w:b/>
                <w:color w:val="000000"/>
                <w:szCs w:val="22"/>
              </w:rPr>
              <w:t>à recourir à la publicité</w:t>
            </w:r>
            <w:r>
              <w:rPr>
                <w:color w:val="000000"/>
                <w:szCs w:val="22"/>
              </w:rPr>
              <w:t xml:space="preserve"> et à</w:t>
            </w:r>
            <w:r w:rsidR="00BF291D">
              <w:rPr>
                <w:color w:val="000000"/>
                <w:szCs w:val="22"/>
              </w:rPr>
              <w:t xml:space="preserve"> la sollicitation personnalisée. Tout démarchage est accompagné de la communication d’informations générales sur le droit de la propriété industrielle</w:t>
            </w:r>
            <w:r w:rsidR="006B12A0">
              <w:rPr>
                <w:color w:val="000000"/>
                <w:szCs w:val="22"/>
              </w:rPr>
              <w:t xml:space="preserve"> (</w:t>
            </w:r>
            <w:r w:rsidR="006B12A0" w:rsidRPr="006B12A0">
              <w:rPr>
                <w:i/>
                <w:color w:val="000000"/>
                <w:szCs w:val="22"/>
              </w:rPr>
              <w:t>décret à paraître</w:t>
            </w:r>
            <w:r w:rsidR="006B12A0">
              <w:rPr>
                <w:color w:val="000000"/>
                <w:szCs w:val="22"/>
              </w:rPr>
              <w:t>)</w:t>
            </w:r>
            <w:r w:rsidR="00BF291D">
              <w:rPr>
                <w:color w:val="000000"/>
                <w:szCs w:val="22"/>
              </w:rPr>
              <w:t>.</w:t>
            </w:r>
          </w:p>
          <w:p w14:paraId="4DF017CC" w14:textId="77777777" w:rsidR="00BA79A7" w:rsidRDefault="00BA79A7" w:rsidP="0041747B">
            <w:pPr>
              <w:jc w:val="both"/>
              <w:rPr>
                <w:color w:val="000000"/>
                <w:szCs w:val="22"/>
              </w:rPr>
            </w:pPr>
          </w:p>
        </w:tc>
      </w:tr>
      <w:tr w:rsidR="00FC607E" w14:paraId="59806CEE" w14:textId="77777777" w:rsidTr="006012E8">
        <w:trPr>
          <w:trHeight w:val="576"/>
        </w:trPr>
        <w:tc>
          <w:tcPr>
            <w:tcW w:w="1867" w:type="dxa"/>
            <w:shd w:val="clear" w:color="auto" w:fill="D9D9D9"/>
            <w:vAlign w:val="center"/>
          </w:tcPr>
          <w:p w14:paraId="0997EFF5" w14:textId="77777777" w:rsidR="0082476A" w:rsidRDefault="00180A19" w:rsidP="000B365B">
            <w:pPr>
              <w:jc w:val="center"/>
              <w:rPr>
                <w:b/>
                <w:i/>
              </w:rPr>
            </w:pPr>
            <w:r>
              <w:rPr>
                <w:b/>
                <w:i/>
              </w:rPr>
              <w:t>SEL</w:t>
            </w:r>
          </w:p>
          <w:p w14:paraId="24DD4CB1" w14:textId="77777777" w:rsidR="00180A19" w:rsidRDefault="00180A19" w:rsidP="000B365B">
            <w:pPr>
              <w:jc w:val="center"/>
              <w:rPr>
                <w:b/>
                <w:i/>
              </w:rPr>
            </w:pPr>
            <w:r>
              <w:rPr>
                <w:b/>
                <w:i/>
              </w:rPr>
              <w:t>Art. 67</w:t>
            </w:r>
          </w:p>
        </w:tc>
        <w:tc>
          <w:tcPr>
            <w:tcW w:w="8498" w:type="dxa"/>
          </w:tcPr>
          <w:p w14:paraId="58D3EF1A" w14:textId="77777777" w:rsidR="00FC607E" w:rsidRDefault="00FC607E" w:rsidP="008F1669">
            <w:pPr>
              <w:jc w:val="both"/>
              <w:rPr>
                <w:color w:val="000000"/>
                <w:szCs w:val="22"/>
              </w:rPr>
            </w:pPr>
          </w:p>
          <w:p w14:paraId="01760D10" w14:textId="77777777" w:rsidR="00BA79A7" w:rsidRDefault="00BA79A7" w:rsidP="008F1669">
            <w:pPr>
              <w:jc w:val="both"/>
              <w:rPr>
                <w:color w:val="000000"/>
                <w:szCs w:val="22"/>
              </w:rPr>
            </w:pPr>
          </w:p>
          <w:p w14:paraId="28DFD211" w14:textId="77777777" w:rsidR="00BA79A7" w:rsidRDefault="00BA79A7" w:rsidP="008F1669">
            <w:pPr>
              <w:jc w:val="both"/>
              <w:rPr>
                <w:color w:val="000000"/>
                <w:szCs w:val="22"/>
              </w:rPr>
            </w:pPr>
          </w:p>
          <w:p w14:paraId="55889940" w14:textId="77777777" w:rsidR="00180A19" w:rsidRDefault="00180A19" w:rsidP="00180A19">
            <w:pPr>
              <w:jc w:val="both"/>
            </w:pPr>
            <w:r>
              <w:t xml:space="preserve">Dispositions concernant </w:t>
            </w:r>
            <w:r w:rsidRPr="00E07511">
              <w:rPr>
                <w:b/>
              </w:rPr>
              <w:t>le capital des sociétés d’exercice libéral</w:t>
            </w:r>
            <w:r>
              <w:t> :</w:t>
            </w:r>
          </w:p>
          <w:p w14:paraId="746C2029" w14:textId="77777777" w:rsidR="00B53B44" w:rsidRDefault="00B53B44" w:rsidP="00180A19">
            <w:pPr>
              <w:jc w:val="both"/>
            </w:pPr>
          </w:p>
          <w:tbl>
            <w:tblPr>
              <w:tblStyle w:val="Grilledutableau"/>
              <w:tblW w:w="0" w:type="auto"/>
              <w:tblLook w:val="04A0" w:firstRow="1" w:lastRow="0" w:firstColumn="1" w:lastColumn="0" w:noHBand="0" w:noVBand="1"/>
            </w:tblPr>
            <w:tblGrid>
              <w:gridCol w:w="1654"/>
              <w:gridCol w:w="1654"/>
              <w:gridCol w:w="1654"/>
              <w:gridCol w:w="1655"/>
              <w:gridCol w:w="1655"/>
            </w:tblGrid>
            <w:tr w:rsidR="00180A19" w:rsidRPr="00180A19" w14:paraId="65054208" w14:textId="77777777" w:rsidTr="00180A19">
              <w:tc>
                <w:tcPr>
                  <w:tcW w:w="8272" w:type="dxa"/>
                  <w:gridSpan w:val="5"/>
                  <w:shd w:val="clear" w:color="auto" w:fill="D9D9D9" w:themeFill="background1" w:themeFillShade="D9"/>
                </w:tcPr>
                <w:p w14:paraId="0EFC62D2" w14:textId="77777777" w:rsidR="005C7C51" w:rsidRDefault="005C7C51" w:rsidP="00180A19">
                  <w:pPr>
                    <w:jc w:val="center"/>
                    <w:rPr>
                      <w:b/>
                      <w:sz w:val="20"/>
                    </w:rPr>
                  </w:pPr>
                </w:p>
                <w:p w14:paraId="0367D0DC" w14:textId="77777777" w:rsidR="00180A19" w:rsidRDefault="00180A19" w:rsidP="00180A19">
                  <w:pPr>
                    <w:jc w:val="center"/>
                    <w:rPr>
                      <w:b/>
                      <w:sz w:val="20"/>
                    </w:rPr>
                  </w:pPr>
                  <w:r w:rsidRPr="00180A19">
                    <w:rPr>
                      <w:b/>
                      <w:sz w:val="20"/>
                    </w:rPr>
                    <w:t>Modifications apportées par la loi Macron</w:t>
                  </w:r>
                </w:p>
                <w:p w14:paraId="731AC505" w14:textId="77777777" w:rsidR="005C7C51" w:rsidRPr="00180A19" w:rsidRDefault="005C7C51" w:rsidP="00180A19">
                  <w:pPr>
                    <w:jc w:val="center"/>
                    <w:rPr>
                      <w:b/>
                      <w:sz w:val="20"/>
                    </w:rPr>
                  </w:pPr>
                </w:p>
              </w:tc>
            </w:tr>
            <w:tr w:rsidR="00180A19" w:rsidRPr="00180A19" w14:paraId="7D3B8FA3" w14:textId="77777777" w:rsidTr="00E07511">
              <w:tc>
                <w:tcPr>
                  <w:tcW w:w="1654" w:type="dxa"/>
                  <w:shd w:val="clear" w:color="auto" w:fill="D9D9D9" w:themeFill="background1" w:themeFillShade="D9"/>
                </w:tcPr>
                <w:p w14:paraId="15C3186E" w14:textId="77777777" w:rsidR="00180A19" w:rsidRPr="00180A19" w:rsidRDefault="00180A19" w:rsidP="00180A19">
                  <w:pPr>
                    <w:jc w:val="center"/>
                    <w:rPr>
                      <w:i/>
                      <w:sz w:val="20"/>
                    </w:rPr>
                  </w:pPr>
                </w:p>
              </w:tc>
              <w:tc>
                <w:tcPr>
                  <w:tcW w:w="1654" w:type="dxa"/>
                  <w:shd w:val="clear" w:color="auto" w:fill="D9D9D9" w:themeFill="background1" w:themeFillShade="D9"/>
                  <w:vAlign w:val="center"/>
                </w:tcPr>
                <w:p w14:paraId="788D0089" w14:textId="77777777" w:rsidR="00180A19" w:rsidRPr="00E07511" w:rsidRDefault="00180A19" w:rsidP="00E07511">
                  <w:pPr>
                    <w:jc w:val="center"/>
                    <w:rPr>
                      <w:b/>
                      <w:i/>
                      <w:sz w:val="20"/>
                    </w:rPr>
                  </w:pPr>
                  <w:r w:rsidRPr="00E07511">
                    <w:rPr>
                      <w:b/>
                      <w:i/>
                      <w:sz w:val="20"/>
                    </w:rPr>
                    <w:t>Détention majoritaire par des professionnels extérieurs à la SEL</w:t>
                  </w:r>
                </w:p>
              </w:tc>
              <w:tc>
                <w:tcPr>
                  <w:tcW w:w="1654" w:type="dxa"/>
                  <w:shd w:val="clear" w:color="auto" w:fill="D9D9D9" w:themeFill="background1" w:themeFillShade="D9"/>
                  <w:vAlign w:val="center"/>
                </w:tcPr>
                <w:p w14:paraId="545A7A09" w14:textId="77777777" w:rsidR="00180A19" w:rsidRPr="00E07511" w:rsidRDefault="00180A19" w:rsidP="00E07511">
                  <w:pPr>
                    <w:jc w:val="center"/>
                    <w:rPr>
                      <w:b/>
                      <w:i/>
                      <w:sz w:val="20"/>
                    </w:rPr>
                  </w:pPr>
                  <w:r w:rsidRPr="00E07511">
                    <w:rPr>
                      <w:b/>
                      <w:i/>
                      <w:sz w:val="20"/>
                    </w:rPr>
                    <w:t>Participation au capital et aux droits de vote par des personnes établies dans l’UE, l’EEE ou la Suisse</w:t>
                  </w:r>
                </w:p>
              </w:tc>
              <w:tc>
                <w:tcPr>
                  <w:tcW w:w="1655" w:type="dxa"/>
                  <w:shd w:val="clear" w:color="auto" w:fill="D9D9D9" w:themeFill="background1" w:themeFillShade="D9"/>
                  <w:vAlign w:val="center"/>
                </w:tcPr>
                <w:p w14:paraId="2E088543" w14:textId="77777777" w:rsidR="00180A19" w:rsidRPr="00E07511" w:rsidRDefault="00E07511" w:rsidP="00E07511">
                  <w:pPr>
                    <w:jc w:val="center"/>
                    <w:rPr>
                      <w:b/>
                      <w:i/>
                      <w:sz w:val="20"/>
                    </w:rPr>
                  </w:pPr>
                  <w:r w:rsidRPr="00E07511">
                    <w:rPr>
                      <w:b/>
                      <w:i/>
                      <w:sz w:val="20"/>
                    </w:rPr>
                    <w:t>Limitation du nombre de participations</w:t>
                  </w:r>
                </w:p>
              </w:tc>
              <w:tc>
                <w:tcPr>
                  <w:tcW w:w="1655" w:type="dxa"/>
                  <w:shd w:val="clear" w:color="auto" w:fill="D9D9D9" w:themeFill="background1" w:themeFillShade="D9"/>
                  <w:vAlign w:val="center"/>
                </w:tcPr>
                <w:p w14:paraId="17ED1496" w14:textId="77777777" w:rsidR="00180A19" w:rsidRPr="00E07511" w:rsidRDefault="00E07511" w:rsidP="00E07511">
                  <w:pPr>
                    <w:jc w:val="center"/>
                    <w:rPr>
                      <w:b/>
                      <w:i/>
                      <w:sz w:val="20"/>
                    </w:rPr>
                  </w:pPr>
                  <w:r w:rsidRPr="00E07511">
                    <w:rPr>
                      <w:b/>
                      <w:i/>
                      <w:sz w:val="20"/>
                    </w:rPr>
                    <w:t>Information annuelle de l’ordre professionnel sur la composition du capital</w:t>
                  </w:r>
                </w:p>
              </w:tc>
            </w:tr>
            <w:tr w:rsidR="00180A19" w:rsidRPr="00180A19" w14:paraId="7F71B1C8" w14:textId="77777777" w:rsidTr="00E07511">
              <w:tc>
                <w:tcPr>
                  <w:tcW w:w="1654" w:type="dxa"/>
                  <w:shd w:val="clear" w:color="auto" w:fill="D9D9D9" w:themeFill="background1" w:themeFillShade="D9"/>
                </w:tcPr>
                <w:p w14:paraId="40C42EBC" w14:textId="77777777" w:rsidR="005C7C51" w:rsidRDefault="005C7C51" w:rsidP="00180A19">
                  <w:pPr>
                    <w:jc w:val="center"/>
                    <w:rPr>
                      <w:b/>
                      <w:i/>
                      <w:sz w:val="20"/>
                    </w:rPr>
                  </w:pPr>
                </w:p>
                <w:p w14:paraId="4141BF95" w14:textId="77777777" w:rsidR="00180A19" w:rsidRDefault="00180A19" w:rsidP="00180A19">
                  <w:pPr>
                    <w:jc w:val="center"/>
                    <w:rPr>
                      <w:b/>
                      <w:i/>
                      <w:sz w:val="20"/>
                    </w:rPr>
                  </w:pPr>
                  <w:r w:rsidRPr="00180A19">
                    <w:rPr>
                      <w:b/>
                      <w:i/>
                      <w:sz w:val="20"/>
                    </w:rPr>
                    <w:t>Professions juridiques et judiciaires</w:t>
                  </w:r>
                </w:p>
                <w:p w14:paraId="7102558D" w14:textId="77777777" w:rsidR="005C7C51" w:rsidRPr="00180A19" w:rsidRDefault="005C7C51" w:rsidP="00180A19">
                  <w:pPr>
                    <w:jc w:val="center"/>
                    <w:rPr>
                      <w:b/>
                      <w:sz w:val="20"/>
                    </w:rPr>
                  </w:pPr>
                </w:p>
              </w:tc>
              <w:tc>
                <w:tcPr>
                  <w:tcW w:w="1654" w:type="dxa"/>
                  <w:vAlign w:val="center"/>
                </w:tcPr>
                <w:p w14:paraId="0198ED73" w14:textId="77777777" w:rsidR="00180A19" w:rsidRPr="00180A19" w:rsidRDefault="00E07511" w:rsidP="00E07511">
                  <w:pPr>
                    <w:jc w:val="center"/>
                    <w:rPr>
                      <w:sz w:val="20"/>
                    </w:rPr>
                  </w:pPr>
                  <w:r>
                    <w:rPr>
                      <w:sz w:val="20"/>
                    </w:rPr>
                    <w:t>Oui</w:t>
                  </w:r>
                </w:p>
              </w:tc>
              <w:tc>
                <w:tcPr>
                  <w:tcW w:w="1654" w:type="dxa"/>
                  <w:vAlign w:val="center"/>
                </w:tcPr>
                <w:p w14:paraId="62DA058E" w14:textId="77777777" w:rsidR="00180A19" w:rsidRPr="00180A19" w:rsidRDefault="00E07511" w:rsidP="00E07511">
                  <w:pPr>
                    <w:jc w:val="center"/>
                    <w:rPr>
                      <w:sz w:val="20"/>
                    </w:rPr>
                  </w:pPr>
                  <w:r>
                    <w:rPr>
                      <w:sz w:val="20"/>
                    </w:rPr>
                    <w:t>Oui</w:t>
                  </w:r>
                </w:p>
              </w:tc>
              <w:tc>
                <w:tcPr>
                  <w:tcW w:w="1655" w:type="dxa"/>
                  <w:vAlign w:val="center"/>
                </w:tcPr>
                <w:p w14:paraId="6113FBF1" w14:textId="77777777" w:rsidR="00180A19" w:rsidRPr="00180A19" w:rsidRDefault="00E07511" w:rsidP="00E07511">
                  <w:pPr>
                    <w:jc w:val="center"/>
                    <w:rPr>
                      <w:sz w:val="20"/>
                    </w:rPr>
                  </w:pPr>
                  <w:r>
                    <w:rPr>
                      <w:sz w:val="20"/>
                    </w:rPr>
                    <w:t>Non</w:t>
                  </w:r>
                </w:p>
              </w:tc>
              <w:tc>
                <w:tcPr>
                  <w:tcW w:w="1655" w:type="dxa"/>
                  <w:vAlign w:val="center"/>
                </w:tcPr>
                <w:p w14:paraId="56B52C4F" w14:textId="77777777" w:rsidR="00180A19" w:rsidRPr="00180A19" w:rsidRDefault="00E07511" w:rsidP="00E07511">
                  <w:pPr>
                    <w:jc w:val="center"/>
                    <w:rPr>
                      <w:sz w:val="20"/>
                    </w:rPr>
                  </w:pPr>
                  <w:r>
                    <w:rPr>
                      <w:sz w:val="20"/>
                    </w:rPr>
                    <w:t>Oui</w:t>
                  </w:r>
                </w:p>
              </w:tc>
            </w:tr>
            <w:tr w:rsidR="00180A19" w:rsidRPr="00180A19" w14:paraId="3D7B8C89" w14:textId="77777777" w:rsidTr="00E07511">
              <w:tc>
                <w:tcPr>
                  <w:tcW w:w="1654" w:type="dxa"/>
                  <w:shd w:val="clear" w:color="auto" w:fill="D9D9D9" w:themeFill="background1" w:themeFillShade="D9"/>
                </w:tcPr>
                <w:p w14:paraId="125F9671" w14:textId="77777777" w:rsidR="005C7C51" w:rsidRDefault="005C7C51" w:rsidP="00E07511">
                  <w:pPr>
                    <w:jc w:val="center"/>
                    <w:rPr>
                      <w:b/>
                      <w:i/>
                      <w:sz w:val="20"/>
                    </w:rPr>
                  </w:pPr>
                </w:p>
                <w:p w14:paraId="781B2252" w14:textId="77777777" w:rsidR="00180A19" w:rsidRDefault="00E07511" w:rsidP="00E07511">
                  <w:pPr>
                    <w:jc w:val="center"/>
                    <w:rPr>
                      <w:b/>
                      <w:i/>
                      <w:sz w:val="20"/>
                    </w:rPr>
                  </w:pPr>
                  <w:r w:rsidRPr="00E07511">
                    <w:rPr>
                      <w:b/>
                      <w:i/>
                      <w:sz w:val="20"/>
                    </w:rPr>
                    <w:t>Professions techniques et comptables</w:t>
                  </w:r>
                </w:p>
                <w:p w14:paraId="47BE32C0" w14:textId="77777777" w:rsidR="005C7C51" w:rsidRPr="00E07511" w:rsidRDefault="005C7C51" w:rsidP="00E07511">
                  <w:pPr>
                    <w:jc w:val="center"/>
                    <w:rPr>
                      <w:b/>
                      <w:i/>
                      <w:sz w:val="20"/>
                    </w:rPr>
                  </w:pPr>
                </w:p>
              </w:tc>
              <w:tc>
                <w:tcPr>
                  <w:tcW w:w="1654" w:type="dxa"/>
                  <w:vAlign w:val="center"/>
                </w:tcPr>
                <w:p w14:paraId="66ADDB92" w14:textId="77777777" w:rsidR="00180A19" w:rsidRPr="00180A19" w:rsidRDefault="00E07511" w:rsidP="00E07511">
                  <w:pPr>
                    <w:jc w:val="center"/>
                    <w:rPr>
                      <w:sz w:val="20"/>
                    </w:rPr>
                  </w:pPr>
                  <w:r>
                    <w:rPr>
                      <w:sz w:val="20"/>
                    </w:rPr>
                    <w:t>Oui</w:t>
                  </w:r>
                </w:p>
              </w:tc>
              <w:tc>
                <w:tcPr>
                  <w:tcW w:w="1654" w:type="dxa"/>
                  <w:vAlign w:val="center"/>
                </w:tcPr>
                <w:p w14:paraId="36CD587D" w14:textId="77777777" w:rsidR="00180A19" w:rsidRPr="00180A19" w:rsidRDefault="00E07511" w:rsidP="00E07511">
                  <w:pPr>
                    <w:jc w:val="center"/>
                    <w:rPr>
                      <w:sz w:val="20"/>
                    </w:rPr>
                  </w:pPr>
                  <w:r>
                    <w:rPr>
                      <w:sz w:val="20"/>
                    </w:rPr>
                    <w:t>Oui</w:t>
                  </w:r>
                </w:p>
              </w:tc>
              <w:tc>
                <w:tcPr>
                  <w:tcW w:w="1655" w:type="dxa"/>
                  <w:vAlign w:val="center"/>
                </w:tcPr>
                <w:p w14:paraId="7EC89530" w14:textId="77777777" w:rsidR="00180A19" w:rsidRPr="00180A19" w:rsidRDefault="00E07511" w:rsidP="00E07511">
                  <w:pPr>
                    <w:jc w:val="center"/>
                    <w:rPr>
                      <w:sz w:val="20"/>
                    </w:rPr>
                  </w:pPr>
                  <w:r>
                    <w:rPr>
                      <w:sz w:val="20"/>
                    </w:rPr>
                    <w:t>Non</w:t>
                  </w:r>
                </w:p>
              </w:tc>
              <w:tc>
                <w:tcPr>
                  <w:tcW w:w="1655" w:type="dxa"/>
                  <w:vAlign w:val="center"/>
                </w:tcPr>
                <w:p w14:paraId="70105436" w14:textId="77777777" w:rsidR="00180A19" w:rsidRPr="00180A19" w:rsidRDefault="00E07511" w:rsidP="00E07511">
                  <w:pPr>
                    <w:jc w:val="center"/>
                    <w:rPr>
                      <w:sz w:val="20"/>
                    </w:rPr>
                  </w:pPr>
                  <w:r>
                    <w:rPr>
                      <w:sz w:val="20"/>
                    </w:rPr>
                    <w:t>Oui</w:t>
                  </w:r>
                </w:p>
              </w:tc>
            </w:tr>
          </w:tbl>
          <w:p w14:paraId="32A8DFEE" w14:textId="77777777" w:rsidR="00B53B44" w:rsidRDefault="00B53B44" w:rsidP="0041747B">
            <w:pPr>
              <w:jc w:val="both"/>
              <w:rPr>
                <w:color w:val="000000"/>
              </w:rPr>
            </w:pPr>
          </w:p>
          <w:p w14:paraId="13A369DB" w14:textId="77777777" w:rsidR="00BA79A7" w:rsidRDefault="00BA79A7" w:rsidP="0041747B">
            <w:pPr>
              <w:jc w:val="both"/>
              <w:rPr>
                <w:color w:val="000000"/>
              </w:rPr>
            </w:pPr>
          </w:p>
          <w:p w14:paraId="7F20B977" w14:textId="77777777" w:rsidR="00BA79A7" w:rsidRDefault="00BA79A7" w:rsidP="0041747B">
            <w:pPr>
              <w:jc w:val="both"/>
              <w:rPr>
                <w:color w:val="000000"/>
              </w:rPr>
            </w:pPr>
          </w:p>
          <w:p w14:paraId="47CB336B" w14:textId="77777777" w:rsidR="00BA79A7" w:rsidRPr="0041747B" w:rsidRDefault="00BA79A7" w:rsidP="0041747B">
            <w:pPr>
              <w:jc w:val="both"/>
              <w:rPr>
                <w:color w:val="000000"/>
              </w:rPr>
            </w:pPr>
          </w:p>
        </w:tc>
      </w:tr>
      <w:tr w:rsidR="00F96486" w14:paraId="3FE8CEFB" w14:textId="77777777" w:rsidTr="006012E8">
        <w:trPr>
          <w:trHeight w:val="576"/>
        </w:trPr>
        <w:tc>
          <w:tcPr>
            <w:tcW w:w="1867" w:type="dxa"/>
            <w:shd w:val="clear" w:color="auto" w:fill="D9D9D9"/>
            <w:vAlign w:val="center"/>
          </w:tcPr>
          <w:p w14:paraId="2EDFD73B" w14:textId="77777777" w:rsidR="009421C8" w:rsidRDefault="00DB4A21" w:rsidP="000B365B">
            <w:pPr>
              <w:jc w:val="center"/>
              <w:rPr>
                <w:b/>
                <w:i/>
              </w:rPr>
            </w:pPr>
            <w:r>
              <w:rPr>
                <w:b/>
                <w:i/>
              </w:rPr>
              <w:t>SPFPL</w:t>
            </w:r>
          </w:p>
          <w:p w14:paraId="5C50B412" w14:textId="77777777" w:rsidR="00DB4A21" w:rsidRDefault="00DB4A21" w:rsidP="000B365B">
            <w:pPr>
              <w:jc w:val="center"/>
              <w:rPr>
                <w:b/>
                <w:i/>
              </w:rPr>
            </w:pPr>
            <w:r>
              <w:rPr>
                <w:b/>
                <w:i/>
              </w:rPr>
              <w:t>Art. 67</w:t>
            </w:r>
          </w:p>
        </w:tc>
        <w:tc>
          <w:tcPr>
            <w:tcW w:w="8498" w:type="dxa"/>
          </w:tcPr>
          <w:p w14:paraId="1F18F4E0" w14:textId="77777777" w:rsidR="009421C8" w:rsidRDefault="009421C8" w:rsidP="0041747B">
            <w:pPr>
              <w:jc w:val="both"/>
              <w:rPr>
                <w:color w:val="000000"/>
                <w:szCs w:val="22"/>
              </w:rPr>
            </w:pPr>
          </w:p>
          <w:p w14:paraId="1B770327" w14:textId="77777777" w:rsidR="00DB4A21" w:rsidRDefault="00DB4A21" w:rsidP="0041747B">
            <w:pPr>
              <w:jc w:val="both"/>
              <w:rPr>
                <w:color w:val="000000"/>
                <w:szCs w:val="22"/>
              </w:rPr>
            </w:pPr>
            <w:r w:rsidRPr="00F65151">
              <w:rPr>
                <w:b/>
                <w:color w:val="000000"/>
                <w:szCs w:val="22"/>
              </w:rPr>
              <w:t>Les sociétés de participations financières de professions libérales (SPFPL) sont des holdings</w:t>
            </w:r>
            <w:r>
              <w:rPr>
                <w:color w:val="000000"/>
                <w:szCs w:val="22"/>
              </w:rPr>
              <w:t>, constituées sous la forme de société commercial</w:t>
            </w:r>
            <w:r w:rsidR="004F1796">
              <w:rPr>
                <w:color w:val="000000"/>
                <w:szCs w:val="22"/>
              </w:rPr>
              <w:t>e, ayant pour objet principal la détention de parts ou d’actions de SEL relevant de la même profession</w:t>
            </w:r>
            <w:r w:rsidR="00D136D3">
              <w:rPr>
                <w:color w:val="000000"/>
                <w:szCs w:val="22"/>
              </w:rPr>
              <w:t xml:space="preserve"> ou de professions différentes</w:t>
            </w:r>
            <w:r w:rsidR="004F1796">
              <w:rPr>
                <w:color w:val="000000"/>
                <w:szCs w:val="22"/>
              </w:rPr>
              <w:t>.</w:t>
            </w:r>
          </w:p>
          <w:p w14:paraId="3FC0B779" w14:textId="77777777" w:rsidR="004F1796" w:rsidRDefault="004F1796" w:rsidP="0041747B">
            <w:pPr>
              <w:jc w:val="both"/>
              <w:rPr>
                <w:color w:val="000000"/>
                <w:szCs w:val="22"/>
              </w:rPr>
            </w:pPr>
          </w:p>
          <w:p w14:paraId="5F4B81A9" w14:textId="77777777" w:rsidR="00CC0090" w:rsidRDefault="00CC0090" w:rsidP="0041747B">
            <w:pPr>
              <w:jc w:val="both"/>
              <w:rPr>
                <w:color w:val="000000"/>
                <w:szCs w:val="22"/>
              </w:rPr>
            </w:pPr>
            <w:r w:rsidRPr="00F65151">
              <w:rPr>
                <w:b/>
                <w:color w:val="000000"/>
                <w:szCs w:val="22"/>
              </w:rPr>
              <w:t>Une SPFPL peut désormais exercer toute autre activité</w:t>
            </w:r>
            <w:r>
              <w:rPr>
                <w:color w:val="000000"/>
                <w:szCs w:val="22"/>
              </w:rPr>
              <w:t xml:space="preserve"> dès lors qu’elle est destinée exclusivement aux sociétés dont elle détient des participations.</w:t>
            </w:r>
          </w:p>
          <w:p w14:paraId="6EBA0F07" w14:textId="77777777" w:rsidR="00D136D3" w:rsidRDefault="00D136D3" w:rsidP="0041747B">
            <w:pPr>
              <w:jc w:val="both"/>
              <w:rPr>
                <w:color w:val="000000"/>
                <w:szCs w:val="22"/>
              </w:rPr>
            </w:pPr>
          </w:p>
          <w:p w14:paraId="72DF6930" w14:textId="77777777" w:rsidR="004F1796" w:rsidRPr="00133E62" w:rsidRDefault="00F65151" w:rsidP="0041747B">
            <w:pPr>
              <w:jc w:val="both"/>
              <w:rPr>
                <w:b/>
                <w:color w:val="000000"/>
                <w:szCs w:val="22"/>
              </w:rPr>
            </w:pPr>
            <w:r w:rsidRPr="00133E62">
              <w:rPr>
                <w:b/>
                <w:color w:val="000000"/>
                <w:szCs w:val="22"/>
              </w:rPr>
              <w:t>Une SPFPL peut également avoir pour objet la détention de titres de SARL, SA, SAS ou de SCA ayant pour objet l’exercice d’une même profession juridique ou judiciaire.</w:t>
            </w:r>
          </w:p>
          <w:p w14:paraId="7FD35B22" w14:textId="77777777" w:rsidR="00133E62" w:rsidRDefault="00133E62" w:rsidP="0041747B">
            <w:pPr>
              <w:jc w:val="both"/>
              <w:rPr>
                <w:color w:val="000000"/>
                <w:szCs w:val="22"/>
              </w:rPr>
            </w:pPr>
          </w:p>
          <w:p w14:paraId="6A5C1B90" w14:textId="77777777" w:rsidR="00053F94" w:rsidRPr="00BF332B" w:rsidRDefault="00053F94" w:rsidP="0041747B">
            <w:pPr>
              <w:jc w:val="both"/>
              <w:rPr>
                <w:b/>
                <w:color w:val="000000"/>
                <w:szCs w:val="22"/>
              </w:rPr>
            </w:pPr>
            <w:r w:rsidRPr="00053F94">
              <w:rPr>
                <w:b/>
                <w:color w:val="000000"/>
                <w:szCs w:val="22"/>
              </w:rPr>
              <w:t>La SPFPL mono-professionnelle</w:t>
            </w:r>
            <w:r>
              <w:rPr>
                <w:color w:val="000000"/>
                <w:szCs w:val="22"/>
              </w:rPr>
              <w:t xml:space="preserve"> doit être détenue majoritairement en </w:t>
            </w:r>
            <w:r w:rsidRPr="00053F94">
              <w:rPr>
                <w:b/>
                <w:color w:val="000000"/>
                <w:szCs w:val="22"/>
              </w:rPr>
              <w:t>capital</w:t>
            </w:r>
            <w:r>
              <w:rPr>
                <w:color w:val="000000"/>
                <w:szCs w:val="22"/>
              </w:rPr>
              <w:t xml:space="preserve"> et en </w:t>
            </w:r>
            <w:r w:rsidRPr="00053F94">
              <w:rPr>
                <w:b/>
                <w:color w:val="000000"/>
                <w:szCs w:val="22"/>
              </w:rPr>
              <w:t>droits de vote</w:t>
            </w:r>
            <w:r>
              <w:rPr>
                <w:color w:val="000000"/>
                <w:szCs w:val="22"/>
              </w:rPr>
              <w:t xml:space="preserve">, par des personnes exerçant la même profession que celle exercée par les sociétés faisant l’objet de prises de participation. </w:t>
            </w:r>
            <w:r w:rsidRPr="00BF332B">
              <w:rPr>
                <w:color w:val="000000"/>
                <w:szCs w:val="22"/>
              </w:rPr>
              <w:t xml:space="preserve">La </w:t>
            </w:r>
            <w:r w:rsidRPr="00BF332B">
              <w:rPr>
                <w:b/>
                <w:color w:val="000000"/>
                <w:szCs w:val="22"/>
              </w:rPr>
              <w:t>règle</w:t>
            </w:r>
            <w:r w:rsidRPr="00BF332B">
              <w:rPr>
                <w:color w:val="000000"/>
                <w:szCs w:val="22"/>
              </w:rPr>
              <w:t xml:space="preserve"> est désormais </w:t>
            </w:r>
            <w:r w:rsidRPr="00BF332B">
              <w:rPr>
                <w:b/>
                <w:color w:val="000000"/>
                <w:szCs w:val="22"/>
              </w:rPr>
              <w:t>identique</w:t>
            </w:r>
            <w:r w:rsidRPr="00BF332B">
              <w:rPr>
                <w:color w:val="000000"/>
                <w:szCs w:val="22"/>
              </w:rPr>
              <w:t xml:space="preserve"> pour les </w:t>
            </w:r>
            <w:r w:rsidRPr="00BF332B">
              <w:rPr>
                <w:b/>
                <w:color w:val="000000"/>
                <w:szCs w:val="22"/>
              </w:rPr>
              <w:t>SPFPL multi-professionnelles.</w:t>
            </w:r>
          </w:p>
          <w:p w14:paraId="6A9A5906" w14:textId="77777777" w:rsidR="00053F94" w:rsidRDefault="00053F94" w:rsidP="0041747B">
            <w:pPr>
              <w:jc w:val="both"/>
              <w:rPr>
                <w:color w:val="000000"/>
                <w:szCs w:val="22"/>
              </w:rPr>
            </w:pPr>
          </w:p>
          <w:p w14:paraId="3E5622BB" w14:textId="77777777" w:rsidR="006054B6" w:rsidRDefault="006054B6" w:rsidP="0041747B">
            <w:pPr>
              <w:jc w:val="both"/>
              <w:rPr>
                <w:color w:val="000000"/>
                <w:szCs w:val="22"/>
              </w:rPr>
            </w:pPr>
            <w:r w:rsidRPr="00A82157">
              <w:rPr>
                <w:b/>
                <w:color w:val="000000"/>
                <w:szCs w:val="22"/>
              </w:rPr>
              <w:t>La SPFPL doit informer</w:t>
            </w:r>
            <w:r>
              <w:rPr>
                <w:color w:val="000000"/>
                <w:szCs w:val="22"/>
              </w:rPr>
              <w:t xml:space="preserve">, une fois par an, </w:t>
            </w:r>
            <w:r w:rsidRPr="00A82157">
              <w:rPr>
                <w:b/>
                <w:color w:val="000000"/>
                <w:szCs w:val="22"/>
              </w:rPr>
              <w:t>l’ordre professionnel</w:t>
            </w:r>
            <w:r>
              <w:rPr>
                <w:color w:val="000000"/>
                <w:szCs w:val="22"/>
              </w:rPr>
              <w:t xml:space="preserve"> dont elle relève, de l’état de son </w:t>
            </w:r>
            <w:r w:rsidRPr="00A82157">
              <w:rPr>
                <w:b/>
                <w:color w:val="000000"/>
                <w:szCs w:val="22"/>
              </w:rPr>
              <w:t>capital</w:t>
            </w:r>
            <w:r>
              <w:rPr>
                <w:color w:val="000000"/>
                <w:szCs w:val="22"/>
              </w:rPr>
              <w:t>.</w:t>
            </w:r>
          </w:p>
          <w:p w14:paraId="7B3D24B8" w14:textId="77777777" w:rsidR="00C04D54" w:rsidRDefault="00C04D54" w:rsidP="0041747B">
            <w:pPr>
              <w:jc w:val="both"/>
              <w:rPr>
                <w:color w:val="000000"/>
                <w:szCs w:val="22"/>
              </w:rPr>
            </w:pPr>
          </w:p>
          <w:p w14:paraId="73B69E6E" w14:textId="77777777" w:rsidR="00C04D54" w:rsidRDefault="00C04D54" w:rsidP="0041747B">
            <w:pPr>
              <w:jc w:val="both"/>
              <w:rPr>
                <w:color w:val="000000"/>
                <w:szCs w:val="22"/>
              </w:rPr>
            </w:pPr>
          </w:p>
        </w:tc>
      </w:tr>
      <w:tr w:rsidR="006012E8" w:rsidRPr="006012E8" w14:paraId="3B961DB6" w14:textId="77777777" w:rsidTr="006012E8">
        <w:trPr>
          <w:trHeight w:val="441"/>
        </w:trPr>
        <w:tc>
          <w:tcPr>
            <w:tcW w:w="10365" w:type="dxa"/>
            <w:gridSpan w:val="2"/>
            <w:shd w:val="clear" w:color="auto" w:fill="D9D9D9"/>
            <w:vAlign w:val="center"/>
          </w:tcPr>
          <w:p w14:paraId="255E5623" w14:textId="77777777" w:rsidR="0067477B" w:rsidRDefault="0067477B" w:rsidP="006012E8">
            <w:pPr>
              <w:jc w:val="center"/>
              <w:rPr>
                <w:b/>
                <w:color w:val="000000"/>
                <w:szCs w:val="22"/>
              </w:rPr>
            </w:pPr>
          </w:p>
          <w:p w14:paraId="57BDBF3C" w14:textId="77777777" w:rsidR="006012E8" w:rsidRDefault="006012E8" w:rsidP="006012E8">
            <w:pPr>
              <w:jc w:val="center"/>
              <w:rPr>
                <w:b/>
                <w:color w:val="000000"/>
                <w:szCs w:val="22"/>
              </w:rPr>
            </w:pPr>
            <w:r w:rsidRPr="006012E8">
              <w:rPr>
                <w:b/>
                <w:color w:val="000000"/>
                <w:szCs w:val="22"/>
              </w:rPr>
              <w:t>Mesures concernant le commerce et la concurrence</w:t>
            </w:r>
          </w:p>
          <w:p w14:paraId="6159581C" w14:textId="77777777" w:rsidR="0067477B" w:rsidRPr="006012E8" w:rsidRDefault="0067477B" w:rsidP="006012E8">
            <w:pPr>
              <w:jc w:val="center"/>
              <w:rPr>
                <w:b/>
                <w:color w:val="000000"/>
                <w:szCs w:val="22"/>
              </w:rPr>
            </w:pPr>
          </w:p>
        </w:tc>
      </w:tr>
      <w:tr w:rsidR="00133E62" w14:paraId="43185184" w14:textId="77777777" w:rsidTr="006012E8">
        <w:trPr>
          <w:trHeight w:val="576"/>
        </w:trPr>
        <w:tc>
          <w:tcPr>
            <w:tcW w:w="1867" w:type="dxa"/>
            <w:shd w:val="clear" w:color="auto" w:fill="D9D9D9"/>
            <w:vAlign w:val="center"/>
          </w:tcPr>
          <w:p w14:paraId="08FEAC68" w14:textId="77777777" w:rsidR="00133E62" w:rsidRDefault="00904AC6" w:rsidP="000B365B">
            <w:pPr>
              <w:jc w:val="center"/>
              <w:rPr>
                <w:b/>
                <w:i/>
              </w:rPr>
            </w:pPr>
            <w:r>
              <w:rPr>
                <w:b/>
                <w:i/>
              </w:rPr>
              <w:t>Baux commerciaux</w:t>
            </w:r>
          </w:p>
          <w:p w14:paraId="2D28CABA" w14:textId="77777777" w:rsidR="00904AC6" w:rsidRDefault="00904AC6" w:rsidP="000B365B">
            <w:pPr>
              <w:jc w:val="center"/>
              <w:rPr>
                <w:b/>
                <w:i/>
              </w:rPr>
            </w:pPr>
            <w:r>
              <w:rPr>
                <w:b/>
                <w:i/>
              </w:rPr>
              <w:t>Art. 207</w:t>
            </w:r>
          </w:p>
        </w:tc>
        <w:tc>
          <w:tcPr>
            <w:tcW w:w="8498" w:type="dxa"/>
          </w:tcPr>
          <w:p w14:paraId="10F61D36" w14:textId="77777777" w:rsidR="00133E62" w:rsidRDefault="00133E62" w:rsidP="0041747B">
            <w:pPr>
              <w:jc w:val="both"/>
              <w:rPr>
                <w:color w:val="000000"/>
                <w:szCs w:val="22"/>
              </w:rPr>
            </w:pPr>
          </w:p>
          <w:p w14:paraId="4CCB59B6" w14:textId="77777777" w:rsidR="006012E8" w:rsidRDefault="00B81091" w:rsidP="0041747B">
            <w:pPr>
              <w:jc w:val="both"/>
              <w:rPr>
                <w:color w:val="000000"/>
                <w:szCs w:val="22"/>
              </w:rPr>
            </w:pPr>
            <w:r>
              <w:rPr>
                <w:color w:val="000000"/>
                <w:szCs w:val="22"/>
              </w:rPr>
              <w:t xml:space="preserve">Il est désormais possible de recourir à la </w:t>
            </w:r>
            <w:r w:rsidRPr="00FF6C5E">
              <w:rPr>
                <w:b/>
                <w:color w:val="000000"/>
                <w:szCs w:val="22"/>
              </w:rPr>
              <w:t>LRAR</w:t>
            </w:r>
            <w:r>
              <w:rPr>
                <w:color w:val="000000"/>
                <w:szCs w:val="22"/>
              </w:rPr>
              <w:t xml:space="preserve"> (lettre recommandée avec avis de réception) pour les opérations concernant les baux commerciaux : congé, renouvellement… L’intervention de l’huissier n’</w:t>
            </w:r>
            <w:r w:rsidR="00FF6C5E">
              <w:rPr>
                <w:color w:val="000000"/>
                <w:szCs w:val="22"/>
              </w:rPr>
              <w:t>est plus obligatoire sauf dans le cas de la mise en demeure à un refus de renouvellement.</w:t>
            </w:r>
          </w:p>
          <w:p w14:paraId="2F1B416D" w14:textId="77777777" w:rsidR="00B81091" w:rsidRDefault="00B81091" w:rsidP="0041747B">
            <w:pPr>
              <w:jc w:val="both"/>
              <w:rPr>
                <w:color w:val="000000"/>
                <w:szCs w:val="22"/>
              </w:rPr>
            </w:pPr>
          </w:p>
          <w:p w14:paraId="303D84B1" w14:textId="77777777" w:rsidR="0067477B" w:rsidRDefault="0067477B" w:rsidP="0041747B">
            <w:pPr>
              <w:jc w:val="both"/>
              <w:rPr>
                <w:color w:val="000000"/>
                <w:szCs w:val="22"/>
              </w:rPr>
            </w:pPr>
          </w:p>
        </w:tc>
      </w:tr>
      <w:tr w:rsidR="00133E62" w14:paraId="29B16F9B" w14:textId="77777777" w:rsidTr="006012E8">
        <w:trPr>
          <w:trHeight w:val="576"/>
        </w:trPr>
        <w:tc>
          <w:tcPr>
            <w:tcW w:w="1867" w:type="dxa"/>
            <w:shd w:val="clear" w:color="auto" w:fill="D9D9D9"/>
            <w:vAlign w:val="center"/>
          </w:tcPr>
          <w:p w14:paraId="16FC1F47" w14:textId="77777777" w:rsidR="00133E62" w:rsidRDefault="00770088" w:rsidP="000B365B">
            <w:pPr>
              <w:jc w:val="center"/>
              <w:rPr>
                <w:b/>
                <w:i/>
              </w:rPr>
            </w:pPr>
            <w:r>
              <w:rPr>
                <w:b/>
                <w:i/>
              </w:rPr>
              <w:lastRenderedPageBreak/>
              <w:t>Fonds de commerce</w:t>
            </w:r>
          </w:p>
          <w:p w14:paraId="6148B6F7" w14:textId="77777777" w:rsidR="00770088" w:rsidRDefault="00770088" w:rsidP="000B365B">
            <w:pPr>
              <w:jc w:val="center"/>
              <w:rPr>
                <w:b/>
                <w:i/>
              </w:rPr>
            </w:pPr>
            <w:r>
              <w:rPr>
                <w:b/>
                <w:i/>
              </w:rPr>
              <w:t>Art. 107</w:t>
            </w:r>
          </w:p>
        </w:tc>
        <w:tc>
          <w:tcPr>
            <w:tcW w:w="8498" w:type="dxa"/>
          </w:tcPr>
          <w:p w14:paraId="3DA00935" w14:textId="77777777" w:rsidR="00133E62" w:rsidRDefault="00133E62" w:rsidP="0041747B">
            <w:pPr>
              <w:jc w:val="both"/>
              <w:rPr>
                <w:color w:val="000000"/>
                <w:szCs w:val="22"/>
              </w:rPr>
            </w:pPr>
          </w:p>
          <w:p w14:paraId="3F8E0A2D" w14:textId="77777777" w:rsidR="00770088" w:rsidRDefault="00770088" w:rsidP="0041747B">
            <w:pPr>
              <w:jc w:val="both"/>
              <w:rPr>
                <w:color w:val="000000"/>
                <w:szCs w:val="22"/>
              </w:rPr>
            </w:pPr>
            <w:r w:rsidRPr="00770088">
              <w:rPr>
                <w:b/>
                <w:color w:val="000000"/>
                <w:szCs w:val="22"/>
              </w:rPr>
              <w:t>Le vendeur d’un fonds de commerce</w:t>
            </w:r>
            <w:r>
              <w:rPr>
                <w:color w:val="000000"/>
                <w:szCs w:val="22"/>
              </w:rPr>
              <w:t xml:space="preserve"> </w:t>
            </w:r>
            <w:r w:rsidRPr="00770088">
              <w:rPr>
                <w:b/>
                <w:color w:val="000000"/>
                <w:szCs w:val="22"/>
              </w:rPr>
              <w:t>bénéficie d’un délai de</w:t>
            </w:r>
            <w:r>
              <w:rPr>
                <w:color w:val="000000"/>
                <w:szCs w:val="22"/>
              </w:rPr>
              <w:t xml:space="preserve"> </w:t>
            </w:r>
            <w:r w:rsidRPr="00770088">
              <w:rPr>
                <w:b/>
                <w:color w:val="000000"/>
                <w:szCs w:val="22"/>
              </w:rPr>
              <w:t>30 jours</w:t>
            </w:r>
            <w:r>
              <w:rPr>
                <w:color w:val="000000"/>
                <w:szCs w:val="22"/>
              </w:rPr>
              <w:t xml:space="preserve"> (au lieu de 15) </w:t>
            </w:r>
            <w:r w:rsidRPr="00770088">
              <w:rPr>
                <w:b/>
                <w:color w:val="000000"/>
                <w:szCs w:val="22"/>
              </w:rPr>
              <w:t>pour</w:t>
            </w:r>
            <w:r>
              <w:rPr>
                <w:color w:val="000000"/>
                <w:szCs w:val="22"/>
              </w:rPr>
              <w:t xml:space="preserve"> </w:t>
            </w:r>
            <w:r w:rsidRPr="00770088">
              <w:rPr>
                <w:b/>
                <w:color w:val="000000"/>
                <w:szCs w:val="22"/>
              </w:rPr>
              <w:t>inscrire son privilège</w:t>
            </w:r>
            <w:r>
              <w:rPr>
                <w:color w:val="000000"/>
                <w:szCs w:val="22"/>
              </w:rPr>
              <w:t xml:space="preserve"> qui lui garantit le paiement du prix, sur un registre tenu au greffe du tribunal de commerce.</w:t>
            </w:r>
            <w:r w:rsidR="00E83E98">
              <w:rPr>
                <w:color w:val="000000"/>
                <w:szCs w:val="22"/>
              </w:rPr>
              <w:t xml:space="preserve"> </w:t>
            </w:r>
            <w:r w:rsidR="00E83E98" w:rsidRPr="00E83E98">
              <w:rPr>
                <w:b/>
                <w:color w:val="000000"/>
                <w:szCs w:val="22"/>
              </w:rPr>
              <w:t xml:space="preserve">Il peut saisir le juge des référés </w:t>
            </w:r>
            <w:r w:rsidR="00E83E98">
              <w:rPr>
                <w:color w:val="000000"/>
                <w:szCs w:val="22"/>
              </w:rPr>
              <w:t xml:space="preserve">pour percevoir le prix en formant un recours </w:t>
            </w:r>
            <w:r w:rsidR="00E83E98" w:rsidRPr="00E83E98">
              <w:rPr>
                <w:b/>
                <w:color w:val="000000"/>
                <w:szCs w:val="22"/>
              </w:rPr>
              <w:t>devant le président du tribunal de commerce</w:t>
            </w:r>
            <w:r w:rsidR="00E83E98">
              <w:rPr>
                <w:color w:val="000000"/>
                <w:szCs w:val="22"/>
              </w:rPr>
              <w:t>.</w:t>
            </w:r>
          </w:p>
          <w:p w14:paraId="4729249B" w14:textId="77777777" w:rsidR="00770088" w:rsidRDefault="00770088" w:rsidP="0041747B">
            <w:pPr>
              <w:jc w:val="both"/>
              <w:rPr>
                <w:color w:val="000000"/>
                <w:szCs w:val="22"/>
              </w:rPr>
            </w:pPr>
          </w:p>
          <w:p w14:paraId="106E3A5C" w14:textId="77777777" w:rsidR="00770088" w:rsidRDefault="00770088" w:rsidP="0041747B">
            <w:pPr>
              <w:jc w:val="both"/>
              <w:rPr>
                <w:color w:val="000000"/>
                <w:szCs w:val="22"/>
              </w:rPr>
            </w:pPr>
            <w:r>
              <w:rPr>
                <w:color w:val="000000"/>
                <w:szCs w:val="22"/>
              </w:rPr>
              <w:t>La formalité consistant à publier dans un JAL (journal d’annonces légales) la vente d’un fonds de commerce par l’acquéreur est supprimée.</w:t>
            </w:r>
          </w:p>
          <w:p w14:paraId="6FC18C0C" w14:textId="77777777" w:rsidR="00770088" w:rsidRDefault="00770088" w:rsidP="0041747B">
            <w:pPr>
              <w:jc w:val="both"/>
              <w:rPr>
                <w:color w:val="000000"/>
                <w:szCs w:val="22"/>
              </w:rPr>
            </w:pPr>
          </w:p>
          <w:p w14:paraId="6F26A423" w14:textId="77777777" w:rsidR="00770088" w:rsidRDefault="00770088" w:rsidP="0041747B">
            <w:pPr>
              <w:jc w:val="both"/>
              <w:rPr>
                <w:color w:val="000000"/>
                <w:szCs w:val="22"/>
              </w:rPr>
            </w:pPr>
            <w:r>
              <w:rPr>
                <w:color w:val="000000"/>
                <w:szCs w:val="22"/>
              </w:rPr>
              <w:t>Si le fonds de commerce est vendu par l’intermédiaire d’un notaire, l’acte n’a plus besoin d’être enregistré.</w:t>
            </w:r>
          </w:p>
          <w:p w14:paraId="3873D59E" w14:textId="77777777" w:rsidR="00873621" w:rsidRDefault="00873621" w:rsidP="0041747B">
            <w:pPr>
              <w:jc w:val="both"/>
              <w:rPr>
                <w:b/>
                <w:color w:val="000000"/>
                <w:szCs w:val="22"/>
              </w:rPr>
            </w:pPr>
          </w:p>
          <w:p w14:paraId="4ED6CE76" w14:textId="77777777" w:rsidR="00770088" w:rsidRDefault="00770088" w:rsidP="0041747B">
            <w:pPr>
              <w:jc w:val="both"/>
              <w:rPr>
                <w:color w:val="000000"/>
                <w:szCs w:val="22"/>
              </w:rPr>
            </w:pPr>
            <w:r w:rsidRPr="00E83E98">
              <w:rPr>
                <w:b/>
                <w:color w:val="000000"/>
                <w:szCs w:val="22"/>
              </w:rPr>
              <w:t>Le créancier du vendeur d’un fonds de commerce</w:t>
            </w:r>
            <w:r>
              <w:rPr>
                <w:color w:val="000000"/>
                <w:szCs w:val="22"/>
              </w:rPr>
              <w:t xml:space="preserve"> peut former </w:t>
            </w:r>
            <w:r w:rsidRPr="00E83E98">
              <w:rPr>
                <w:b/>
                <w:color w:val="000000"/>
                <w:szCs w:val="22"/>
              </w:rPr>
              <w:t>opposition</w:t>
            </w:r>
            <w:r>
              <w:rPr>
                <w:color w:val="000000"/>
                <w:szCs w:val="22"/>
              </w:rPr>
              <w:t xml:space="preserve"> dans les 10 jours de la publication au BODACC</w:t>
            </w:r>
            <w:r w:rsidR="009448C8">
              <w:rPr>
                <w:color w:val="000000"/>
                <w:szCs w:val="22"/>
              </w:rPr>
              <w:t xml:space="preserve"> soit par l’intermédiaire d’un huissier, soit par </w:t>
            </w:r>
            <w:r w:rsidR="009448C8" w:rsidRPr="00E83E98">
              <w:rPr>
                <w:b/>
                <w:color w:val="000000"/>
                <w:szCs w:val="22"/>
              </w:rPr>
              <w:t>LRAR</w:t>
            </w:r>
            <w:r w:rsidR="009448C8">
              <w:rPr>
                <w:color w:val="000000"/>
                <w:szCs w:val="22"/>
              </w:rPr>
              <w:t>.</w:t>
            </w:r>
            <w:r w:rsidR="00E83E98">
              <w:rPr>
                <w:color w:val="000000"/>
                <w:szCs w:val="22"/>
              </w:rPr>
              <w:t xml:space="preserve"> Il ne peut plus former une surenchère du 1/6</w:t>
            </w:r>
            <w:r w:rsidR="00E83E98" w:rsidRPr="00E83E98">
              <w:rPr>
                <w:color w:val="000000"/>
                <w:szCs w:val="22"/>
                <w:vertAlign w:val="superscript"/>
              </w:rPr>
              <w:t>ème</w:t>
            </w:r>
            <w:r w:rsidR="00E83E98">
              <w:rPr>
                <w:color w:val="000000"/>
                <w:szCs w:val="22"/>
              </w:rPr>
              <w:t xml:space="preserve"> du prix principal.</w:t>
            </w:r>
          </w:p>
          <w:p w14:paraId="21BB6A53" w14:textId="77777777" w:rsidR="009448C8" w:rsidRDefault="009448C8" w:rsidP="0041747B">
            <w:pPr>
              <w:jc w:val="both"/>
              <w:rPr>
                <w:color w:val="000000"/>
                <w:szCs w:val="22"/>
              </w:rPr>
            </w:pPr>
          </w:p>
          <w:p w14:paraId="2DEAA362" w14:textId="77777777" w:rsidR="009448C8" w:rsidRDefault="00E83E98" w:rsidP="0041747B">
            <w:pPr>
              <w:jc w:val="both"/>
              <w:rPr>
                <w:color w:val="000000"/>
                <w:szCs w:val="22"/>
              </w:rPr>
            </w:pPr>
            <w:r>
              <w:rPr>
                <w:color w:val="000000"/>
                <w:szCs w:val="22"/>
              </w:rPr>
              <w:t>L’apport d’un fonds de commerce à une société n’a plus à être publié dans un JAL.</w:t>
            </w:r>
          </w:p>
          <w:p w14:paraId="1D8AA70B" w14:textId="77777777" w:rsidR="00E83E98" w:rsidRDefault="00E83E98" w:rsidP="0041747B">
            <w:pPr>
              <w:jc w:val="both"/>
              <w:rPr>
                <w:color w:val="000000"/>
                <w:szCs w:val="22"/>
              </w:rPr>
            </w:pPr>
          </w:p>
          <w:p w14:paraId="6B370C90" w14:textId="77777777" w:rsidR="00E83E98" w:rsidRDefault="00E83E98" w:rsidP="0041747B">
            <w:pPr>
              <w:jc w:val="both"/>
              <w:rPr>
                <w:color w:val="000000"/>
                <w:szCs w:val="22"/>
              </w:rPr>
            </w:pPr>
            <w:r>
              <w:rPr>
                <w:color w:val="000000"/>
                <w:szCs w:val="22"/>
              </w:rPr>
              <w:t>Le propriétaire d’un fonds de commerce</w:t>
            </w:r>
            <w:r w:rsidRPr="00770088">
              <w:rPr>
                <w:b/>
                <w:color w:val="000000"/>
                <w:szCs w:val="22"/>
              </w:rPr>
              <w:t xml:space="preserve"> bénéficie d’un délai de</w:t>
            </w:r>
            <w:r>
              <w:rPr>
                <w:color w:val="000000"/>
                <w:szCs w:val="22"/>
              </w:rPr>
              <w:t xml:space="preserve"> </w:t>
            </w:r>
            <w:r w:rsidRPr="00770088">
              <w:rPr>
                <w:b/>
                <w:color w:val="000000"/>
                <w:szCs w:val="22"/>
              </w:rPr>
              <w:t>30 jours</w:t>
            </w:r>
            <w:r>
              <w:rPr>
                <w:color w:val="000000"/>
                <w:szCs w:val="22"/>
              </w:rPr>
              <w:t xml:space="preserve"> (au lieu de 15) </w:t>
            </w:r>
            <w:r w:rsidRPr="00770088">
              <w:rPr>
                <w:b/>
                <w:color w:val="000000"/>
                <w:szCs w:val="22"/>
              </w:rPr>
              <w:t>pour</w:t>
            </w:r>
            <w:r>
              <w:rPr>
                <w:color w:val="000000"/>
                <w:szCs w:val="22"/>
              </w:rPr>
              <w:t xml:space="preserve"> </w:t>
            </w:r>
            <w:r w:rsidRPr="00770088">
              <w:rPr>
                <w:b/>
                <w:color w:val="000000"/>
                <w:szCs w:val="22"/>
              </w:rPr>
              <w:t xml:space="preserve">inscrire </w:t>
            </w:r>
            <w:r>
              <w:rPr>
                <w:b/>
                <w:color w:val="000000"/>
                <w:szCs w:val="22"/>
              </w:rPr>
              <w:t>le nantissement sur son fonds</w:t>
            </w:r>
            <w:r>
              <w:rPr>
                <w:color w:val="000000"/>
                <w:szCs w:val="22"/>
              </w:rPr>
              <w:t>, sur un registre tenu au greffe du tribunal de commerce.</w:t>
            </w:r>
          </w:p>
          <w:p w14:paraId="39E9D9AA" w14:textId="77777777" w:rsidR="009448C8" w:rsidRDefault="009448C8" w:rsidP="0041747B">
            <w:pPr>
              <w:jc w:val="both"/>
              <w:rPr>
                <w:color w:val="000000"/>
                <w:szCs w:val="22"/>
              </w:rPr>
            </w:pPr>
          </w:p>
          <w:p w14:paraId="43A9BBBA" w14:textId="77777777" w:rsidR="00770088" w:rsidRDefault="00770088" w:rsidP="0041747B">
            <w:pPr>
              <w:jc w:val="both"/>
              <w:rPr>
                <w:color w:val="000000"/>
                <w:szCs w:val="22"/>
              </w:rPr>
            </w:pPr>
          </w:p>
          <w:p w14:paraId="6193B333" w14:textId="77777777" w:rsidR="0067477B" w:rsidRDefault="0067477B" w:rsidP="0041747B">
            <w:pPr>
              <w:jc w:val="both"/>
              <w:rPr>
                <w:color w:val="000000"/>
                <w:szCs w:val="22"/>
              </w:rPr>
            </w:pPr>
          </w:p>
          <w:p w14:paraId="7A4E8331" w14:textId="77777777" w:rsidR="0067477B" w:rsidRDefault="0067477B" w:rsidP="0041747B">
            <w:pPr>
              <w:jc w:val="both"/>
              <w:rPr>
                <w:color w:val="000000"/>
                <w:szCs w:val="22"/>
              </w:rPr>
            </w:pPr>
          </w:p>
          <w:p w14:paraId="310BDC92" w14:textId="77777777" w:rsidR="0067477B" w:rsidRDefault="0067477B" w:rsidP="0041747B">
            <w:pPr>
              <w:jc w:val="both"/>
              <w:rPr>
                <w:color w:val="000000"/>
                <w:szCs w:val="22"/>
              </w:rPr>
            </w:pPr>
          </w:p>
          <w:p w14:paraId="5B501138" w14:textId="77777777" w:rsidR="0067477B" w:rsidRDefault="0067477B" w:rsidP="0041747B">
            <w:pPr>
              <w:jc w:val="both"/>
              <w:rPr>
                <w:color w:val="000000"/>
                <w:szCs w:val="22"/>
              </w:rPr>
            </w:pPr>
          </w:p>
        </w:tc>
      </w:tr>
      <w:tr w:rsidR="00BD58BE" w14:paraId="78CC08A8" w14:textId="77777777" w:rsidTr="006012E8">
        <w:trPr>
          <w:trHeight w:val="576"/>
        </w:trPr>
        <w:tc>
          <w:tcPr>
            <w:tcW w:w="1867" w:type="dxa"/>
            <w:shd w:val="clear" w:color="auto" w:fill="D9D9D9"/>
            <w:vAlign w:val="center"/>
          </w:tcPr>
          <w:p w14:paraId="1713541E" w14:textId="77777777" w:rsidR="00BD58BE" w:rsidRDefault="00092A87" w:rsidP="000B365B">
            <w:pPr>
              <w:jc w:val="center"/>
              <w:rPr>
                <w:b/>
                <w:i/>
              </w:rPr>
            </w:pPr>
            <w:r>
              <w:rPr>
                <w:b/>
                <w:i/>
              </w:rPr>
              <w:t>Le secteur de la distribution</w:t>
            </w:r>
          </w:p>
          <w:p w14:paraId="5B8ECF53" w14:textId="77777777" w:rsidR="00092A87" w:rsidRDefault="00CB1703" w:rsidP="000B365B">
            <w:pPr>
              <w:jc w:val="center"/>
              <w:rPr>
                <w:b/>
                <w:i/>
              </w:rPr>
            </w:pPr>
            <w:r>
              <w:rPr>
                <w:b/>
                <w:i/>
              </w:rPr>
              <w:t>Art. 31</w:t>
            </w:r>
          </w:p>
        </w:tc>
        <w:tc>
          <w:tcPr>
            <w:tcW w:w="8498" w:type="dxa"/>
          </w:tcPr>
          <w:p w14:paraId="10B4877C" w14:textId="77777777" w:rsidR="007E676D" w:rsidRDefault="007E676D" w:rsidP="0041747B">
            <w:pPr>
              <w:jc w:val="both"/>
              <w:rPr>
                <w:color w:val="000000"/>
                <w:szCs w:val="22"/>
              </w:rPr>
            </w:pPr>
          </w:p>
          <w:p w14:paraId="78BE5BD6" w14:textId="77777777" w:rsidR="00CB1703" w:rsidRDefault="00CB1703" w:rsidP="0041747B">
            <w:pPr>
              <w:jc w:val="both"/>
              <w:rPr>
                <w:color w:val="000000"/>
                <w:szCs w:val="22"/>
              </w:rPr>
            </w:pPr>
            <w:r w:rsidRPr="008F11C8">
              <w:rPr>
                <w:b/>
                <w:color w:val="000000"/>
                <w:szCs w:val="22"/>
              </w:rPr>
              <w:t>Des mesures concrètes concernant les contrats d’affiliation dans le secteur de la grande distribution</w:t>
            </w:r>
            <w:r>
              <w:rPr>
                <w:color w:val="000000"/>
                <w:szCs w:val="22"/>
              </w:rPr>
              <w:t> vont être mises en place pour renforcer la concurrence: changement d’enseigne facilité, échéance identique pour les contrats liant un magasin à sa t</w:t>
            </w:r>
            <w:r w:rsidR="007717F3">
              <w:rPr>
                <w:color w:val="000000"/>
                <w:szCs w:val="22"/>
              </w:rPr>
              <w:t>ête de réseau et protection de la liberté du commerçant à l’expiration du contrat de distribution.</w:t>
            </w:r>
          </w:p>
          <w:p w14:paraId="39D61EFF" w14:textId="77777777" w:rsidR="00CB1703" w:rsidRDefault="00CB1703" w:rsidP="0041747B">
            <w:pPr>
              <w:jc w:val="both"/>
              <w:rPr>
                <w:color w:val="000000"/>
                <w:szCs w:val="22"/>
              </w:rPr>
            </w:pPr>
          </w:p>
          <w:p w14:paraId="666FF905" w14:textId="77777777" w:rsidR="007E676D" w:rsidRDefault="007E676D" w:rsidP="0041747B">
            <w:pPr>
              <w:jc w:val="both"/>
              <w:rPr>
                <w:color w:val="000000"/>
                <w:szCs w:val="22"/>
              </w:rPr>
            </w:pPr>
          </w:p>
          <w:p w14:paraId="70B13398" w14:textId="77777777" w:rsidR="008F11C8" w:rsidRDefault="008F11C8" w:rsidP="0041747B">
            <w:pPr>
              <w:jc w:val="both"/>
              <w:rPr>
                <w:color w:val="000000"/>
                <w:szCs w:val="22"/>
              </w:rPr>
            </w:pPr>
            <w:r w:rsidRPr="008F11C8">
              <w:rPr>
                <w:b/>
                <w:color w:val="000000"/>
                <w:szCs w:val="22"/>
              </w:rPr>
              <w:t>La convention écrite conclue entre un grossiste et ses fournisseurs</w:t>
            </w:r>
            <w:r>
              <w:rPr>
                <w:color w:val="000000"/>
                <w:szCs w:val="22"/>
              </w:rPr>
              <w:t xml:space="preserve"> doit préciser les conditions principales et dérogatoires de vente, et un ensemble d’obligations destinées à favoriser la relation commerciale entre les deux parties. L’amende encourue pour l’absence de contrat peut atteindre 375 000 € pour une personne morale et 75 000 € pour une personne physique.</w:t>
            </w:r>
          </w:p>
          <w:p w14:paraId="591534F2" w14:textId="77777777" w:rsidR="007E676D" w:rsidRDefault="007E676D" w:rsidP="0041747B">
            <w:pPr>
              <w:jc w:val="both"/>
              <w:rPr>
                <w:color w:val="000000"/>
                <w:szCs w:val="22"/>
              </w:rPr>
            </w:pPr>
          </w:p>
          <w:p w14:paraId="1D9D02F4" w14:textId="77777777" w:rsidR="008F11C8" w:rsidRPr="008F11C8" w:rsidRDefault="008F11C8" w:rsidP="0041747B">
            <w:pPr>
              <w:jc w:val="both"/>
              <w:rPr>
                <w:color w:val="000000"/>
                <w:szCs w:val="22"/>
              </w:rPr>
            </w:pPr>
            <w:r w:rsidRPr="008F11C8">
              <w:rPr>
                <w:b/>
                <w:color w:val="000000"/>
                <w:szCs w:val="22"/>
              </w:rPr>
              <w:t>Les accords ayant pour objet de négocier de manière groupée l’achat</w:t>
            </w:r>
            <w:r>
              <w:rPr>
                <w:color w:val="000000"/>
                <w:szCs w:val="22"/>
              </w:rPr>
              <w:t xml:space="preserve">, le référencement de produits ou la vente de services aux fournisseurs doivent être soumis à </w:t>
            </w:r>
            <w:r w:rsidRPr="008F11C8">
              <w:rPr>
                <w:color w:val="000000"/>
                <w:szCs w:val="22"/>
              </w:rPr>
              <w:t>l’Autorité de la concurrence.</w:t>
            </w:r>
          </w:p>
          <w:p w14:paraId="2B8718B8" w14:textId="77777777" w:rsidR="00CB1703" w:rsidRDefault="00CB1703" w:rsidP="0041747B">
            <w:pPr>
              <w:jc w:val="both"/>
              <w:rPr>
                <w:color w:val="000000"/>
                <w:szCs w:val="22"/>
              </w:rPr>
            </w:pPr>
          </w:p>
        </w:tc>
      </w:tr>
      <w:tr w:rsidR="00BD58BE" w14:paraId="4B174B43" w14:textId="77777777" w:rsidTr="006012E8">
        <w:trPr>
          <w:trHeight w:val="576"/>
        </w:trPr>
        <w:tc>
          <w:tcPr>
            <w:tcW w:w="1867" w:type="dxa"/>
            <w:shd w:val="clear" w:color="auto" w:fill="D9D9D9"/>
            <w:vAlign w:val="center"/>
          </w:tcPr>
          <w:p w14:paraId="46750F9D" w14:textId="77777777" w:rsidR="00BD58BE" w:rsidRDefault="00DF7F12" w:rsidP="000B365B">
            <w:pPr>
              <w:jc w:val="center"/>
              <w:rPr>
                <w:b/>
                <w:i/>
              </w:rPr>
            </w:pPr>
            <w:r>
              <w:rPr>
                <w:b/>
                <w:i/>
              </w:rPr>
              <w:t>Commerce en ligne</w:t>
            </w:r>
          </w:p>
          <w:p w14:paraId="13E4DA2C" w14:textId="77777777" w:rsidR="00DF7F12" w:rsidRDefault="00DF7F12" w:rsidP="000B365B">
            <w:pPr>
              <w:jc w:val="center"/>
              <w:rPr>
                <w:b/>
                <w:i/>
              </w:rPr>
            </w:pPr>
            <w:r>
              <w:rPr>
                <w:b/>
                <w:i/>
              </w:rPr>
              <w:t xml:space="preserve">Art. </w:t>
            </w:r>
            <w:r w:rsidR="00D17739">
              <w:rPr>
                <w:b/>
                <w:i/>
              </w:rPr>
              <w:t xml:space="preserve">134, </w:t>
            </w:r>
            <w:r>
              <w:rPr>
                <w:b/>
                <w:i/>
              </w:rPr>
              <w:t>210</w:t>
            </w:r>
          </w:p>
        </w:tc>
        <w:tc>
          <w:tcPr>
            <w:tcW w:w="8498" w:type="dxa"/>
          </w:tcPr>
          <w:p w14:paraId="4D927F2F" w14:textId="77777777" w:rsidR="007E676D" w:rsidRDefault="007E676D" w:rsidP="0041747B">
            <w:pPr>
              <w:jc w:val="both"/>
              <w:rPr>
                <w:color w:val="000000"/>
                <w:szCs w:val="22"/>
              </w:rPr>
            </w:pPr>
          </w:p>
          <w:p w14:paraId="08260691" w14:textId="77777777" w:rsidR="00ED6D89" w:rsidRDefault="00561A5D" w:rsidP="0041747B">
            <w:pPr>
              <w:jc w:val="both"/>
              <w:rPr>
                <w:color w:val="000000"/>
                <w:szCs w:val="22"/>
              </w:rPr>
            </w:pPr>
            <w:r>
              <w:rPr>
                <w:color w:val="000000"/>
                <w:szCs w:val="22"/>
              </w:rPr>
              <w:t xml:space="preserve">Pour les ventes sur internet (ou à distance), </w:t>
            </w:r>
            <w:r w:rsidRPr="00265253">
              <w:rPr>
                <w:b/>
                <w:color w:val="000000"/>
                <w:szCs w:val="22"/>
              </w:rPr>
              <w:t>l’acheteur doit attendre la livraison</w:t>
            </w:r>
            <w:r>
              <w:rPr>
                <w:color w:val="000000"/>
                <w:szCs w:val="22"/>
              </w:rPr>
              <w:t xml:space="preserve"> </w:t>
            </w:r>
            <w:r w:rsidRPr="00265253">
              <w:rPr>
                <w:b/>
                <w:color w:val="000000"/>
                <w:szCs w:val="22"/>
              </w:rPr>
              <w:t xml:space="preserve">du bien pour exercer son droit de rétractation </w:t>
            </w:r>
            <w:r>
              <w:rPr>
                <w:color w:val="000000"/>
                <w:szCs w:val="22"/>
              </w:rPr>
              <w:t xml:space="preserve">dans un délai de 14 jours. </w:t>
            </w:r>
          </w:p>
          <w:p w14:paraId="35D6B002" w14:textId="77777777" w:rsidR="007E676D" w:rsidRDefault="007E676D" w:rsidP="0041747B">
            <w:pPr>
              <w:jc w:val="both"/>
              <w:rPr>
                <w:color w:val="000000"/>
                <w:szCs w:val="22"/>
              </w:rPr>
            </w:pPr>
          </w:p>
          <w:p w14:paraId="082B1392" w14:textId="77777777" w:rsidR="00561A5D" w:rsidRDefault="00561A5D" w:rsidP="0041747B">
            <w:pPr>
              <w:jc w:val="both"/>
              <w:rPr>
                <w:color w:val="000000"/>
                <w:szCs w:val="22"/>
              </w:rPr>
            </w:pPr>
            <w:r w:rsidRPr="00265253">
              <w:rPr>
                <w:b/>
                <w:color w:val="000000"/>
                <w:szCs w:val="22"/>
              </w:rPr>
              <w:t xml:space="preserve">Il est imposé aux plateformes d’e-commerce </w:t>
            </w:r>
            <w:r w:rsidR="00D17739" w:rsidRPr="00265253">
              <w:rPr>
                <w:b/>
                <w:color w:val="000000"/>
                <w:szCs w:val="22"/>
              </w:rPr>
              <w:t>de communiquer une information</w:t>
            </w:r>
            <w:r w:rsidR="00D17739">
              <w:rPr>
                <w:color w:val="000000"/>
                <w:szCs w:val="22"/>
              </w:rPr>
              <w:t xml:space="preserve"> loyale, claire et transparente sur les conditions générales d’utilisation du service d’intermédiation et les modalités de référencement, de classement et de déréférencement des offres mises en lignes (</w:t>
            </w:r>
            <w:r w:rsidR="00D17739" w:rsidRPr="00D17739">
              <w:rPr>
                <w:i/>
                <w:color w:val="000000"/>
                <w:szCs w:val="22"/>
              </w:rPr>
              <w:t>décret à paraître</w:t>
            </w:r>
            <w:r w:rsidR="00D17739">
              <w:rPr>
                <w:color w:val="000000"/>
                <w:szCs w:val="22"/>
              </w:rPr>
              <w:t>). En cas de manquement à ce devoir d’information, la plateforme risque une amende</w:t>
            </w:r>
            <w:r w:rsidR="00F42C48">
              <w:rPr>
                <w:color w:val="000000"/>
                <w:szCs w:val="22"/>
              </w:rPr>
              <w:t xml:space="preserve"> (PM : 375 000 € et PP : 75 000 €)</w:t>
            </w:r>
            <w:r w:rsidR="00D17739">
              <w:rPr>
                <w:color w:val="000000"/>
                <w:szCs w:val="22"/>
              </w:rPr>
              <w:t>.</w:t>
            </w:r>
          </w:p>
          <w:p w14:paraId="779A8F85" w14:textId="77777777" w:rsidR="007E676D" w:rsidRDefault="007E676D" w:rsidP="0041747B">
            <w:pPr>
              <w:jc w:val="both"/>
              <w:rPr>
                <w:color w:val="000000"/>
                <w:szCs w:val="22"/>
              </w:rPr>
            </w:pPr>
          </w:p>
          <w:p w14:paraId="7F80C617" w14:textId="77777777" w:rsidR="00265253" w:rsidRDefault="000C0507" w:rsidP="0041747B">
            <w:pPr>
              <w:jc w:val="both"/>
              <w:rPr>
                <w:color w:val="000000"/>
                <w:szCs w:val="22"/>
              </w:rPr>
            </w:pPr>
            <w:r w:rsidRPr="00DE52B1">
              <w:rPr>
                <w:b/>
                <w:color w:val="000000"/>
                <w:szCs w:val="22"/>
              </w:rPr>
              <w:t>Les hôteliers</w:t>
            </w:r>
            <w:r>
              <w:rPr>
                <w:color w:val="000000"/>
                <w:szCs w:val="22"/>
              </w:rPr>
              <w:t xml:space="preserve"> peuvent consentir au client tout rabais même s’ils ont conclu un </w:t>
            </w:r>
            <w:r w:rsidRPr="00DE52B1">
              <w:rPr>
                <w:b/>
                <w:color w:val="000000"/>
                <w:szCs w:val="22"/>
              </w:rPr>
              <w:t>contrat</w:t>
            </w:r>
            <w:r>
              <w:rPr>
                <w:color w:val="000000"/>
                <w:szCs w:val="22"/>
              </w:rPr>
              <w:t xml:space="preserve"> avec une </w:t>
            </w:r>
            <w:r w:rsidRPr="00DE52B1">
              <w:rPr>
                <w:b/>
                <w:color w:val="000000"/>
                <w:szCs w:val="22"/>
              </w:rPr>
              <w:t>plateforme de réservation en ligne</w:t>
            </w:r>
            <w:r>
              <w:rPr>
                <w:color w:val="000000"/>
                <w:szCs w:val="22"/>
              </w:rPr>
              <w:t xml:space="preserve">. Ce contrat doit aujourd’hui prendre la forme d’un </w:t>
            </w:r>
            <w:r w:rsidRPr="00DE52B1">
              <w:rPr>
                <w:b/>
                <w:color w:val="000000"/>
                <w:szCs w:val="22"/>
              </w:rPr>
              <w:t>mandat</w:t>
            </w:r>
            <w:r>
              <w:rPr>
                <w:color w:val="000000"/>
                <w:szCs w:val="22"/>
              </w:rPr>
              <w:t xml:space="preserve"> et fixer les conditions de rémunération du mandataire</w:t>
            </w:r>
            <w:r w:rsidR="00E97302">
              <w:rPr>
                <w:color w:val="000000"/>
                <w:szCs w:val="22"/>
              </w:rPr>
              <w:t xml:space="preserve"> </w:t>
            </w:r>
            <w:r w:rsidR="00DE52B1">
              <w:rPr>
                <w:color w:val="000000"/>
                <w:szCs w:val="22"/>
              </w:rPr>
              <w:t xml:space="preserve">et les prix de location des chambres et des autres services </w:t>
            </w:r>
            <w:r w:rsidR="00E97302">
              <w:rPr>
                <w:color w:val="000000"/>
                <w:szCs w:val="22"/>
              </w:rPr>
              <w:t>sous peine d’amende (PM : 150 000 € et PP : 30 000 €)…</w:t>
            </w:r>
          </w:p>
          <w:p w14:paraId="0A3C6C66" w14:textId="77777777" w:rsidR="007E676D" w:rsidRDefault="007E676D" w:rsidP="0041747B">
            <w:pPr>
              <w:jc w:val="both"/>
              <w:rPr>
                <w:color w:val="000000"/>
                <w:szCs w:val="22"/>
              </w:rPr>
            </w:pPr>
          </w:p>
        </w:tc>
      </w:tr>
      <w:tr w:rsidR="00E959F6" w14:paraId="7607C051" w14:textId="77777777" w:rsidTr="00E959F6">
        <w:trPr>
          <w:trHeight w:val="576"/>
        </w:trPr>
        <w:tc>
          <w:tcPr>
            <w:tcW w:w="10365" w:type="dxa"/>
            <w:gridSpan w:val="2"/>
            <w:shd w:val="clear" w:color="auto" w:fill="D9D9D9" w:themeFill="background1" w:themeFillShade="D9"/>
            <w:vAlign w:val="center"/>
          </w:tcPr>
          <w:p w14:paraId="57AF2ABF" w14:textId="77777777" w:rsidR="00E959F6" w:rsidRPr="00E959F6" w:rsidRDefault="00E959F6" w:rsidP="00E959F6">
            <w:pPr>
              <w:jc w:val="center"/>
              <w:rPr>
                <w:b/>
                <w:color w:val="000000"/>
                <w:szCs w:val="22"/>
              </w:rPr>
            </w:pPr>
            <w:r w:rsidRPr="00E959F6">
              <w:rPr>
                <w:b/>
                <w:color w:val="000000"/>
                <w:szCs w:val="22"/>
              </w:rPr>
              <w:t>Mesures concernant l’épargne salariale</w:t>
            </w:r>
            <w:r>
              <w:rPr>
                <w:b/>
                <w:color w:val="000000"/>
                <w:szCs w:val="22"/>
              </w:rPr>
              <w:t xml:space="preserve"> et l’actionnariat</w:t>
            </w:r>
          </w:p>
        </w:tc>
      </w:tr>
      <w:tr w:rsidR="00F42C48" w14:paraId="5F4F567D" w14:textId="77777777" w:rsidTr="006012E8">
        <w:trPr>
          <w:trHeight w:val="576"/>
        </w:trPr>
        <w:tc>
          <w:tcPr>
            <w:tcW w:w="1867" w:type="dxa"/>
            <w:shd w:val="clear" w:color="auto" w:fill="D9D9D9"/>
            <w:vAlign w:val="center"/>
          </w:tcPr>
          <w:p w14:paraId="2269E8F3" w14:textId="77777777" w:rsidR="00E959F6" w:rsidRDefault="00E959F6" w:rsidP="000B365B">
            <w:pPr>
              <w:jc w:val="center"/>
              <w:rPr>
                <w:b/>
                <w:i/>
              </w:rPr>
            </w:pPr>
            <w:r>
              <w:rPr>
                <w:b/>
                <w:i/>
              </w:rPr>
              <w:lastRenderedPageBreak/>
              <w:t>Participation des salariés</w:t>
            </w:r>
          </w:p>
          <w:p w14:paraId="541A8020" w14:textId="77777777" w:rsidR="00E959F6" w:rsidRDefault="004063B1" w:rsidP="000B365B">
            <w:pPr>
              <w:jc w:val="center"/>
              <w:rPr>
                <w:b/>
                <w:i/>
              </w:rPr>
            </w:pPr>
            <w:r>
              <w:rPr>
                <w:b/>
                <w:i/>
              </w:rPr>
              <w:t xml:space="preserve">Art. </w:t>
            </w:r>
            <w:r w:rsidR="009F231E">
              <w:rPr>
                <w:b/>
                <w:i/>
              </w:rPr>
              <w:t xml:space="preserve">156, </w:t>
            </w:r>
            <w:r w:rsidR="00E959F6">
              <w:rPr>
                <w:b/>
                <w:i/>
              </w:rPr>
              <w:t>158</w:t>
            </w:r>
            <w:r w:rsidR="00357E2B">
              <w:rPr>
                <w:b/>
                <w:i/>
              </w:rPr>
              <w:t>, 171</w:t>
            </w:r>
          </w:p>
        </w:tc>
        <w:tc>
          <w:tcPr>
            <w:tcW w:w="8498" w:type="dxa"/>
          </w:tcPr>
          <w:p w14:paraId="17B24144" w14:textId="77777777" w:rsidR="007E676D" w:rsidRDefault="007E676D" w:rsidP="0041747B">
            <w:pPr>
              <w:jc w:val="both"/>
              <w:rPr>
                <w:color w:val="000000"/>
                <w:szCs w:val="22"/>
              </w:rPr>
            </w:pPr>
          </w:p>
          <w:p w14:paraId="2C7E87ED" w14:textId="77777777" w:rsidR="00F42C48" w:rsidRDefault="00E959F6" w:rsidP="0041747B">
            <w:pPr>
              <w:jc w:val="both"/>
              <w:rPr>
                <w:b/>
                <w:color w:val="000000"/>
                <w:szCs w:val="22"/>
              </w:rPr>
            </w:pPr>
            <w:r>
              <w:rPr>
                <w:color w:val="000000"/>
                <w:szCs w:val="22"/>
              </w:rPr>
              <w:t xml:space="preserve">La participation des salariés aux résultats de l’entreprise est obligatoire à partir de 50 salariés. Depuis le 8 août 2015, l’effectif doit être atteint pendant </w:t>
            </w:r>
            <w:r w:rsidRPr="009F231E">
              <w:rPr>
                <w:b/>
                <w:color w:val="000000"/>
                <w:szCs w:val="22"/>
              </w:rPr>
              <w:t>12 mois</w:t>
            </w:r>
            <w:r>
              <w:rPr>
                <w:color w:val="000000"/>
                <w:szCs w:val="22"/>
              </w:rPr>
              <w:t xml:space="preserve">, consécutifs ou non, </w:t>
            </w:r>
            <w:r w:rsidRPr="009F231E">
              <w:rPr>
                <w:b/>
                <w:color w:val="000000"/>
                <w:szCs w:val="22"/>
              </w:rPr>
              <w:t>au cours des 3 derniers exercices.</w:t>
            </w:r>
          </w:p>
          <w:p w14:paraId="0D3147BF" w14:textId="77777777" w:rsidR="00FE120F" w:rsidRDefault="00FE120F" w:rsidP="0041747B">
            <w:pPr>
              <w:jc w:val="both"/>
              <w:rPr>
                <w:b/>
                <w:color w:val="000000"/>
                <w:szCs w:val="22"/>
              </w:rPr>
            </w:pPr>
          </w:p>
          <w:p w14:paraId="369A2A27" w14:textId="77777777" w:rsidR="00FE120F" w:rsidRDefault="009F231E" w:rsidP="0041747B">
            <w:pPr>
              <w:jc w:val="both"/>
              <w:rPr>
                <w:color w:val="000000"/>
                <w:szCs w:val="22"/>
              </w:rPr>
            </w:pPr>
            <w:r w:rsidRPr="00FF03E9">
              <w:rPr>
                <w:b/>
                <w:color w:val="000000"/>
                <w:szCs w:val="22"/>
              </w:rPr>
              <w:t>Une entreprise</w:t>
            </w:r>
            <w:r w:rsidR="00C0607A">
              <w:rPr>
                <w:b/>
                <w:color w:val="000000"/>
                <w:szCs w:val="22"/>
              </w:rPr>
              <w:t xml:space="preserve"> ayant conclu</w:t>
            </w:r>
            <w:r w:rsidRPr="00FF03E9">
              <w:rPr>
                <w:b/>
                <w:color w:val="000000"/>
                <w:szCs w:val="22"/>
              </w:rPr>
              <w:t xml:space="preserve"> un accord d’intéressement</w:t>
            </w:r>
            <w:r w:rsidR="00C0607A">
              <w:rPr>
                <w:b/>
                <w:color w:val="000000"/>
                <w:szCs w:val="22"/>
              </w:rPr>
              <w:t xml:space="preserve"> vient à employer </w:t>
            </w:r>
            <w:r w:rsidRPr="00FF03E9">
              <w:rPr>
                <w:b/>
                <w:color w:val="000000"/>
                <w:szCs w:val="22"/>
              </w:rPr>
              <w:t>50 salariés</w:t>
            </w:r>
            <w:r w:rsidR="00DA7958">
              <w:rPr>
                <w:color w:val="000000"/>
                <w:szCs w:val="22"/>
              </w:rPr>
              <w:t>. Elle</w:t>
            </w:r>
            <w:r>
              <w:rPr>
                <w:color w:val="000000"/>
                <w:szCs w:val="22"/>
              </w:rPr>
              <w:t xml:space="preserve"> est soumise à la participation qu’à partir du </w:t>
            </w:r>
            <w:r w:rsidRPr="00FF03E9">
              <w:rPr>
                <w:b/>
                <w:color w:val="000000"/>
                <w:szCs w:val="22"/>
              </w:rPr>
              <w:t>3</w:t>
            </w:r>
            <w:r w:rsidRPr="00FF03E9">
              <w:rPr>
                <w:b/>
                <w:color w:val="000000"/>
                <w:szCs w:val="22"/>
                <w:vertAlign w:val="superscript"/>
              </w:rPr>
              <w:t>ème</w:t>
            </w:r>
            <w:r w:rsidRPr="00FF03E9">
              <w:rPr>
                <w:b/>
                <w:color w:val="000000"/>
                <w:szCs w:val="22"/>
              </w:rPr>
              <w:t xml:space="preserve"> exercice</w:t>
            </w:r>
            <w:r>
              <w:rPr>
                <w:color w:val="000000"/>
                <w:szCs w:val="22"/>
              </w:rPr>
              <w:t xml:space="preserve"> clos après le franchissement du seuil de 50 salariés si l’</w:t>
            </w:r>
            <w:r w:rsidR="00DA7958">
              <w:rPr>
                <w:color w:val="000000"/>
                <w:szCs w:val="22"/>
              </w:rPr>
              <w:t>accord est</w:t>
            </w:r>
            <w:r>
              <w:rPr>
                <w:color w:val="000000"/>
                <w:szCs w:val="22"/>
              </w:rPr>
              <w:t xml:space="preserve"> appliqué sans discontinuité pendant cette période.</w:t>
            </w:r>
          </w:p>
          <w:p w14:paraId="4655F391" w14:textId="77777777" w:rsidR="009930F7" w:rsidRPr="00357E2B" w:rsidRDefault="009930F7" w:rsidP="0041747B">
            <w:pPr>
              <w:jc w:val="both"/>
              <w:rPr>
                <w:color w:val="000000"/>
                <w:szCs w:val="22"/>
              </w:rPr>
            </w:pPr>
          </w:p>
          <w:p w14:paraId="3AE0FE76" w14:textId="3FDC8939" w:rsidR="00FE120F" w:rsidRDefault="009930F7" w:rsidP="0041747B">
            <w:pPr>
              <w:jc w:val="both"/>
              <w:rPr>
                <w:color w:val="000000"/>
                <w:szCs w:val="22"/>
              </w:rPr>
            </w:pPr>
            <w:r w:rsidRPr="009930F7">
              <w:rPr>
                <w:color w:val="000000"/>
                <w:szCs w:val="22"/>
              </w:rPr>
              <w:t xml:space="preserve">Les sommes versées au titre de la participation et de l’intéressement ainsi que les abondements de l’employeur aux plans d’épargne salariale sont soumis au </w:t>
            </w:r>
            <w:r w:rsidRPr="009930F7">
              <w:rPr>
                <w:b/>
                <w:color w:val="000000"/>
                <w:szCs w:val="22"/>
              </w:rPr>
              <w:t>forfait social</w:t>
            </w:r>
            <w:r w:rsidRPr="009930F7">
              <w:rPr>
                <w:color w:val="000000"/>
                <w:szCs w:val="22"/>
              </w:rPr>
              <w:t xml:space="preserve"> au taux de </w:t>
            </w:r>
            <w:r w:rsidRPr="009930F7">
              <w:rPr>
                <w:b/>
                <w:color w:val="000000"/>
                <w:szCs w:val="22"/>
              </w:rPr>
              <w:t>20 %.</w:t>
            </w:r>
            <w:r w:rsidR="004562AA">
              <w:rPr>
                <w:color w:val="000000"/>
                <w:szCs w:val="22"/>
              </w:rPr>
              <w:t xml:space="preserve"> </w:t>
            </w:r>
            <w:r w:rsidR="000B4717" w:rsidRPr="00FE120F">
              <w:rPr>
                <w:b/>
                <w:color w:val="000000"/>
                <w:szCs w:val="22"/>
              </w:rPr>
              <w:t>Il est créé 2 taux réduits </w:t>
            </w:r>
            <w:r w:rsidR="00BE59C2" w:rsidRPr="004562AA">
              <w:rPr>
                <w:color w:val="000000"/>
                <w:szCs w:val="22"/>
              </w:rPr>
              <w:t xml:space="preserve">(applicables </w:t>
            </w:r>
            <w:r w:rsidR="00F03C2E" w:rsidRPr="004562AA">
              <w:rPr>
                <w:color w:val="000000"/>
                <w:szCs w:val="22"/>
              </w:rPr>
              <w:t>au 1</w:t>
            </w:r>
            <w:r w:rsidR="00F03C2E" w:rsidRPr="004562AA">
              <w:rPr>
                <w:color w:val="000000"/>
                <w:szCs w:val="22"/>
                <w:vertAlign w:val="superscript"/>
              </w:rPr>
              <w:t>er</w:t>
            </w:r>
            <w:r w:rsidR="00F03C2E" w:rsidRPr="004562AA">
              <w:rPr>
                <w:color w:val="000000"/>
                <w:szCs w:val="22"/>
              </w:rPr>
              <w:t xml:space="preserve"> janvier 2016)</w:t>
            </w:r>
            <w:r w:rsidR="00F03C2E">
              <w:rPr>
                <w:b/>
                <w:color w:val="000000"/>
                <w:szCs w:val="22"/>
              </w:rPr>
              <w:t xml:space="preserve"> </w:t>
            </w:r>
            <w:r w:rsidR="000B4717" w:rsidRPr="00FE120F">
              <w:rPr>
                <w:b/>
                <w:color w:val="000000"/>
                <w:szCs w:val="22"/>
              </w:rPr>
              <w:t>:</w:t>
            </w:r>
            <w:r w:rsidR="000B4717">
              <w:rPr>
                <w:color w:val="000000"/>
                <w:szCs w:val="22"/>
              </w:rPr>
              <w:t xml:space="preserve"> </w:t>
            </w:r>
          </w:p>
          <w:p w14:paraId="648EDA2B" w14:textId="77777777" w:rsidR="00FE120F" w:rsidRDefault="00FE120F" w:rsidP="0041747B">
            <w:pPr>
              <w:jc w:val="both"/>
              <w:rPr>
                <w:color w:val="000000"/>
                <w:szCs w:val="22"/>
              </w:rPr>
            </w:pPr>
          </w:p>
          <w:p w14:paraId="575493A3" w14:textId="61CEF22F" w:rsidR="009F231E" w:rsidRDefault="000527CC" w:rsidP="00FE120F">
            <w:pPr>
              <w:pStyle w:val="Paragraphedeliste"/>
              <w:numPr>
                <w:ilvl w:val="0"/>
                <w:numId w:val="27"/>
              </w:numPr>
              <w:jc w:val="both"/>
              <w:rPr>
                <w:rFonts w:ascii="Times New Roman" w:hAnsi="Times New Roman"/>
                <w:color w:val="000000"/>
              </w:rPr>
            </w:pPr>
            <w:r>
              <w:rPr>
                <w:rFonts w:ascii="Times New Roman" w:hAnsi="Times New Roman"/>
                <w:b/>
                <w:color w:val="000000"/>
              </w:rPr>
              <w:t>i</w:t>
            </w:r>
            <w:r w:rsidR="00834089" w:rsidRPr="000527CC">
              <w:rPr>
                <w:rFonts w:ascii="Times New Roman" w:hAnsi="Times New Roman"/>
                <w:b/>
                <w:color w:val="000000"/>
              </w:rPr>
              <w:t>ntéressement et participation dans les entreprises de moins de 50 salariés :</w:t>
            </w:r>
            <w:r>
              <w:rPr>
                <w:rFonts w:ascii="Times New Roman" w:hAnsi="Times New Roman"/>
                <w:b/>
                <w:color w:val="000000"/>
              </w:rPr>
              <w:t xml:space="preserve"> un taux à</w:t>
            </w:r>
            <w:r w:rsidR="00834089" w:rsidRPr="000527CC">
              <w:rPr>
                <w:rFonts w:ascii="Times New Roman" w:hAnsi="Times New Roman"/>
                <w:b/>
                <w:color w:val="000000"/>
              </w:rPr>
              <w:t xml:space="preserve"> 8 %</w:t>
            </w:r>
            <w:r w:rsidR="00834089">
              <w:rPr>
                <w:rFonts w:ascii="Times New Roman" w:hAnsi="Times New Roman"/>
                <w:color w:val="000000"/>
              </w:rPr>
              <w:t>. L’accord doit être conclu pour la première fois. L’accord peut aussi être nouveau</w:t>
            </w:r>
            <w:r w:rsidR="000B4717" w:rsidRPr="00FE120F">
              <w:rPr>
                <w:rFonts w:ascii="Times New Roman" w:hAnsi="Times New Roman"/>
                <w:color w:val="000000"/>
              </w:rPr>
              <w:t xml:space="preserve"> </w:t>
            </w:r>
            <w:r w:rsidR="00834089">
              <w:rPr>
                <w:rFonts w:ascii="Times New Roman" w:hAnsi="Times New Roman"/>
                <w:color w:val="000000"/>
              </w:rPr>
              <w:t>si le dernier accord remonte à plus de 5 ans.</w:t>
            </w:r>
            <w:r w:rsidR="000B4717" w:rsidRPr="00FE120F">
              <w:rPr>
                <w:rFonts w:ascii="Times New Roman" w:hAnsi="Times New Roman"/>
                <w:color w:val="000000"/>
              </w:rPr>
              <w:t xml:space="preserve"> </w:t>
            </w:r>
            <w:r w:rsidR="00FE120F">
              <w:rPr>
                <w:rFonts w:ascii="Times New Roman" w:hAnsi="Times New Roman"/>
                <w:color w:val="000000"/>
              </w:rPr>
              <w:t xml:space="preserve">L’entreprise conserve </w:t>
            </w:r>
            <w:r w:rsidR="00054427">
              <w:rPr>
                <w:rFonts w:ascii="Times New Roman" w:hAnsi="Times New Roman"/>
                <w:color w:val="000000"/>
              </w:rPr>
              <w:t xml:space="preserve">en principe </w:t>
            </w:r>
            <w:r w:rsidR="00FE120F">
              <w:rPr>
                <w:rFonts w:ascii="Times New Roman" w:hAnsi="Times New Roman"/>
                <w:color w:val="000000"/>
              </w:rPr>
              <w:t xml:space="preserve">ce taux réduit pendant 6 ans </w:t>
            </w:r>
            <w:r>
              <w:rPr>
                <w:rFonts w:ascii="Times New Roman" w:hAnsi="Times New Roman"/>
                <w:color w:val="000000"/>
              </w:rPr>
              <w:t>;</w:t>
            </w:r>
          </w:p>
          <w:p w14:paraId="62B0C342" w14:textId="77777777" w:rsidR="00560FAD" w:rsidRDefault="00560FAD" w:rsidP="00560FAD">
            <w:pPr>
              <w:pStyle w:val="Paragraphedeliste"/>
              <w:jc w:val="both"/>
              <w:rPr>
                <w:rFonts w:ascii="Times New Roman" w:hAnsi="Times New Roman"/>
                <w:color w:val="000000"/>
              </w:rPr>
            </w:pPr>
          </w:p>
          <w:p w14:paraId="323F9C29" w14:textId="626F2474" w:rsidR="00FE120F" w:rsidRPr="00FE120F" w:rsidRDefault="000527CC" w:rsidP="00FE120F">
            <w:pPr>
              <w:pStyle w:val="Paragraphedeliste"/>
              <w:numPr>
                <w:ilvl w:val="0"/>
                <w:numId w:val="27"/>
              </w:numPr>
              <w:jc w:val="both"/>
              <w:rPr>
                <w:rFonts w:ascii="Times New Roman" w:hAnsi="Times New Roman"/>
                <w:color w:val="000000"/>
              </w:rPr>
            </w:pPr>
            <w:r w:rsidRPr="006037B5">
              <w:rPr>
                <w:rFonts w:ascii="Times New Roman" w:hAnsi="Times New Roman"/>
                <w:b/>
                <w:color w:val="000000"/>
              </w:rPr>
              <w:t>versement au PERCO</w:t>
            </w:r>
            <w:r>
              <w:rPr>
                <w:rFonts w:ascii="Times New Roman" w:hAnsi="Times New Roman"/>
                <w:color w:val="000000"/>
              </w:rPr>
              <w:t xml:space="preserve"> : </w:t>
            </w:r>
            <w:r w:rsidRPr="006037B5">
              <w:rPr>
                <w:rFonts w:ascii="Times New Roman" w:hAnsi="Times New Roman"/>
                <w:b/>
                <w:color w:val="000000"/>
              </w:rPr>
              <w:t>un taux à 16 %</w:t>
            </w:r>
            <w:r>
              <w:rPr>
                <w:rFonts w:ascii="Times New Roman" w:hAnsi="Times New Roman"/>
                <w:color w:val="000000"/>
              </w:rPr>
              <w:t xml:space="preserve"> (</w:t>
            </w:r>
            <w:r w:rsidR="00445C6A">
              <w:rPr>
                <w:rFonts w:ascii="Times New Roman" w:hAnsi="Times New Roman"/>
                <w:color w:val="000000"/>
              </w:rPr>
              <w:t>sous certaines conditions</w:t>
            </w:r>
            <w:r>
              <w:rPr>
                <w:rFonts w:ascii="Times New Roman" w:hAnsi="Times New Roman"/>
                <w:color w:val="000000"/>
              </w:rPr>
              <w:t xml:space="preserve"> : </w:t>
            </w:r>
            <w:r w:rsidR="007137A1">
              <w:rPr>
                <w:rFonts w:ascii="Times New Roman" w:hAnsi="Times New Roman"/>
                <w:color w:val="000000"/>
              </w:rPr>
              <w:t>gestion sécurisée</w:t>
            </w:r>
            <w:r w:rsidR="006037B5">
              <w:rPr>
                <w:rFonts w:ascii="Times New Roman" w:hAnsi="Times New Roman"/>
                <w:color w:val="000000"/>
              </w:rPr>
              <w:t>…</w:t>
            </w:r>
            <w:r w:rsidR="007137A1">
              <w:rPr>
                <w:rFonts w:ascii="Times New Roman" w:hAnsi="Times New Roman"/>
                <w:color w:val="000000"/>
              </w:rPr>
              <w:t>)</w:t>
            </w:r>
            <w:r w:rsidR="00445C6A">
              <w:rPr>
                <w:rFonts w:ascii="Times New Roman" w:hAnsi="Times New Roman"/>
                <w:color w:val="000000"/>
              </w:rPr>
              <w:t>.</w:t>
            </w:r>
          </w:p>
          <w:p w14:paraId="4D569AEC" w14:textId="77777777" w:rsidR="00FF03E9" w:rsidRDefault="00FF03E9" w:rsidP="0041747B">
            <w:pPr>
              <w:jc w:val="both"/>
              <w:rPr>
                <w:color w:val="000000"/>
                <w:szCs w:val="22"/>
              </w:rPr>
            </w:pPr>
          </w:p>
          <w:p w14:paraId="0E823B43" w14:textId="77777777" w:rsidR="00235F8D" w:rsidRDefault="00235F8D" w:rsidP="0041747B">
            <w:pPr>
              <w:jc w:val="both"/>
              <w:rPr>
                <w:color w:val="000000"/>
                <w:szCs w:val="22"/>
              </w:rPr>
            </w:pPr>
            <w:r w:rsidRPr="00235F8D">
              <w:rPr>
                <w:b/>
                <w:color w:val="000000"/>
                <w:szCs w:val="22"/>
              </w:rPr>
              <w:t xml:space="preserve">La date limite de versement pour la participation et l’intéressement </w:t>
            </w:r>
            <w:r w:rsidRPr="00235F8D">
              <w:rPr>
                <w:color w:val="000000"/>
                <w:szCs w:val="22"/>
              </w:rPr>
              <w:t>est fixée</w:t>
            </w:r>
            <w:r>
              <w:rPr>
                <w:color w:val="000000"/>
                <w:szCs w:val="22"/>
              </w:rPr>
              <w:t xml:space="preserve"> au plus tard le dernier jour du 5</w:t>
            </w:r>
            <w:r w:rsidRPr="00235F8D">
              <w:rPr>
                <w:color w:val="000000"/>
                <w:szCs w:val="22"/>
                <w:vertAlign w:val="superscript"/>
              </w:rPr>
              <w:t>ème</w:t>
            </w:r>
            <w:r>
              <w:rPr>
                <w:color w:val="000000"/>
                <w:szCs w:val="22"/>
              </w:rPr>
              <w:t xml:space="preserve"> mois suivant l’exercice au titre duquel ces droits sont versés. Le point de départ de l’indisponibilité est donc le 1</w:t>
            </w:r>
            <w:r w:rsidRPr="00235F8D">
              <w:rPr>
                <w:color w:val="000000"/>
                <w:szCs w:val="22"/>
                <w:vertAlign w:val="superscript"/>
              </w:rPr>
              <w:t>er</w:t>
            </w:r>
            <w:r>
              <w:rPr>
                <w:color w:val="000000"/>
                <w:szCs w:val="22"/>
              </w:rPr>
              <w:t xml:space="preserve"> jour du 6</w:t>
            </w:r>
            <w:r w:rsidRPr="00235F8D">
              <w:rPr>
                <w:color w:val="000000"/>
                <w:szCs w:val="22"/>
                <w:vertAlign w:val="superscript"/>
              </w:rPr>
              <w:t>ème</w:t>
            </w:r>
            <w:r>
              <w:rPr>
                <w:color w:val="000000"/>
                <w:szCs w:val="22"/>
              </w:rPr>
              <w:t xml:space="preserve"> mois suivant la clôture de l’exercice. </w:t>
            </w:r>
          </w:p>
          <w:p w14:paraId="35281F8E" w14:textId="77777777" w:rsidR="00C504EF" w:rsidRDefault="00C504EF" w:rsidP="0041747B">
            <w:pPr>
              <w:jc w:val="both"/>
              <w:rPr>
                <w:color w:val="000000"/>
                <w:szCs w:val="22"/>
              </w:rPr>
            </w:pPr>
          </w:p>
        </w:tc>
      </w:tr>
      <w:tr w:rsidR="00357E2B" w14:paraId="07E1C1C1" w14:textId="77777777" w:rsidTr="006012E8">
        <w:trPr>
          <w:trHeight w:val="576"/>
        </w:trPr>
        <w:tc>
          <w:tcPr>
            <w:tcW w:w="1867" w:type="dxa"/>
            <w:shd w:val="clear" w:color="auto" w:fill="D9D9D9"/>
            <w:vAlign w:val="center"/>
          </w:tcPr>
          <w:p w14:paraId="01B5D354" w14:textId="77777777" w:rsidR="00357E2B" w:rsidRDefault="00357E2B" w:rsidP="00E959F6">
            <w:pPr>
              <w:jc w:val="center"/>
              <w:rPr>
                <w:b/>
                <w:i/>
              </w:rPr>
            </w:pPr>
            <w:r>
              <w:rPr>
                <w:b/>
                <w:i/>
              </w:rPr>
              <w:t>Intéressement</w:t>
            </w:r>
          </w:p>
          <w:p w14:paraId="3778EFCB" w14:textId="77777777" w:rsidR="00357E2B" w:rsidRDefault="00357E2B" w:rsidP="00E959F6">
            <w:pPr>
              <w:jc w:val="center"/>
              <w:rPr>
                <w:b/>
                <w:i/>
              </w:rPr>
            </w:pPr>
            <w:r>
              <w:rPr>
                <w:b/>
                <w:i/>
              </w:rPr>
              <w:t>Art</w:t>
            </w:r>
            <w:r w:rsidR="007C1A1D">
              <w:rPr>
                <w:b/>
                <w:i/>
              </w:rPr>
              <w:t>. 150</w:t>
            </w:r>
            <w:r w:rsidR="00AB2627">
              <w:rPr>
                <w:b/>
                <w:i/>
              </w:rPr>
              <w:t>, 166</w:t>
            </w:r>
          </w:p>
        </w:tc>
        <w:tc>
          <w:tcPr>
            <w:tcW w:w="8498" w:type="dxa"/>
          </w:tcPr>
          <w:p w14:paraId="35941405" w14:textId="77777777" w:rsidR="00357E2B" w:rsidRDefault="00357E2B" w:rsidP="0041747B">
            <w:pPr>
              <w:jc w:val="both"/>
              <w:rPr>
                <w:color w:val="000000"/>
                <w:szCs w:val="22"/>
              </w:rPr>
            </w:pPr>
          </w:p>
          <w:p w14:paraId="0CD0C30F" w14:textId="77777777" w:rsidR="007C1A1D" w:rsidRDefault="003C1EFD" w:rsidP="0041747B">
            <w:pPr>
              <w:jc w:val="both"/>
              <w:rPr>
                <w:color w:val="000000"/>
                <w:szCs w:val="22"/>
              </w:rPr>
            </w:pPr>
            <w:r>
              <w:rPr>
                <w:color w:val="000000"/>
                <w:szCs w:val="22"/>
              </w:rPr>
              <w:t xml:space="preserve">Si le bénéficiaire de l’intéressement (salarié ou dirigeant) n’exprime aucun choix (versement ou placement dans un plan d’épargne), ses droits sont affectés au </w:t>
            </w:r>
            <w:r w:rsidRPr="008706F2">
              <w:rPr>
                <w:b/>
                <w:color w:val="000000"/>
                <w:szCs w:val="22"/>
              </w:rPr>
              <w:t>PEE</w:t>
            </w:r>
            <w:r>
              <w:rPr>
                <w:color w:val="000000"/>
                <w:szCs w:val="22"/>
              </w:rPr>
              <w:t xml:space="preserve"> (plan d’épargne entreprise).</w:t>
            </w:r>
            <w:r w:rsidR="00AC4478">
              <w:rPr>
                <w:color w:val="000000"/>
                <w:szCs w:val="22"/>
              </w:rPr>
              <w:t xml:space="preserve"> Cette disposition s’applique à compter du 1</w:t>
            </w:r>
            <w:r w:rsidR="00AC4478" w:rsidRPr="00AC4478">
              <w:rPr>
                <w:color w:val="000000"/>
                <w:szCs w:val="22"/>
                <w:vertAlign w:val="superscript"/>
              </w:rPr>
              <w:t>er</w:t>
            </w:r>
            <w:r w:rsidR="00AC4478">
              <w:rPr>
                <w:color w:val="000000"/>
                <w:szCs w:val="22"/>
              </w:rPr>
              <w:t xml:space="preserve"> janvier 2016.</w:t>
            </w:r>
            <w:r w:rsidR="008706F2">
              <w:rPr>
                <w:color w:val="000000"/>
                <w:szCs w:val="22"/>
              </w:rPr>
              <w:t xml:space="preserve"> Pour les droits à intéressement attribués entre le 1</w:t>
            </w:r>
            <w:r w:rsidR="008706F2" w:rsidRPr="008706F2">
              <w:rPr>
                <w:color w:val="000000"/>
                <w:szCs w:val="22"/>
                <w:vertAlign w:val="superscript"/>
              </w:rPr>
              <w:t>er</w:t>
            </w:r>
            <w:r w:rsidR="008706F2">
              <w:rPr>
                <w:color w:val="000000"/>
                <w:szCs w:val="22"/>
              </w:rPr>
              <w:t xml:space="preserve"> janvier 2016 et le 31 décembre 2017, le salarié bénéficie d’un </w:t>
            </w:r>
            <w:r w:rsidR="008706F2" w:rsidRPr="008706F2">
              <w:rPr>
                <w:b/>
                <w:color w:val="000000"/>
                <w:szCs w:val="22"/>
              </w:rPr>
              <w:t>droit de rétractation</w:t>
            </w:r>
            <w:r w:rsidR="008706F2">
              <w:rPr>
                <w:color w:val="000000"/>
                <w:szCs w:val="22"/>
              </w:rPr>
              <w:t>. Il peut demander le déblocage de l’</w:t>
            </w:r>
            <w:r w:rsidR="0099035F">
              <w:rPr>
                <w:color w:val="000000"/>
                <w:szCs w:val="22"/>
              </w:rPr>
              <w:t>intéressement dans un délai de</w:t>
            </w:r>
            <w:r w:rsidR="008706F2">
              <w:rPr>
                <w:color w:val="000000"/>
                <w:szCs w:val="22"/>
              </w:rPr>
              <w:t xml:space="preserve"> 3 mois à compter de la notification de son affectation sur un plan d’épargne salariale.</w:t>
            </w:r>
          </w:p>
          <w:p w14:paraId="3FD7D59D" w14:textId="77777777" w:rsidR="00AC4478" w:rsidRDefault="00AC4478" w:rsidP="0041747B">
            <w:pPr>
              <w:jc w:val="both"/>
              <w:rPr>
                <w:color w:val="000000"/>
                <w:szCs w:val="22"/>
              </w:rPr>
            </w:pPr>
          </w:p>
          <w:p w14:paraId="562AC698" w14:textId="77777777" w:rsidR="009430EA" w:rsidRDefault="009430EA" w:rsidP="0041747B">
            <w:pPr>
              <w:jc w:val="both"/>
              <w:rPr>
                <w:color w:val="000000"/>
                <w:szCs w:val="22"/>
              </w:rPr>
            </w:pPr>
            <w:r w:rsidRPr="00AB2627">
              <w:rPr>
                <w:b/>
                <w:color w:val="000000"/>
                <w:szCs w:val="22"/>
              </w:rPr>
              <w:t xml:space="preserve">Un accord d’intéressement </w:t>
            </w:r>
            <w:r w:rsidR="001577B2" w:rsidRPr="00AB2627">
              <w:rPr>
                <w:b/>
                <w:color w:val="000000"/>
                <w:szCs w:val="22"/>
              </w:rPr>
              <w:t>doit être renégocié tous les 3 ans</w:t>
            </w:r>
            <w:r w:rsidR="001577B2">
              <w:rPr>
                <w:color w:val="000000"/>
                <w:szCs w:val="22"/>
              </w:rPr>
              <w:t>. Il est en principe reconduit tacitement. Désormais, les salariés peuvent demander la renégociation de l’accord</w:t>
            </w:r>
            <w:r w:rsidR="007B22B0">
              <w:rPr>
                <w:color w:val="000000"/>
                <w:szCs w:val="22"/>
              </w:rPr>
              <w:t>, prérogative qui était réservée jusqu’ici à l’employeur.</w:t>
            </w:r>
          </w:p>
          <w:p w14:paraId="421197E6" w14:textId="77777777" w:rsidR="009430EA" w:rsidRDefault="009430EA" w:rsidP="0041747B">
            <w:pPr>
              <w:jc w:val="both"/>
              <w:rPr>
                <w:color w:val="000000"/>
                <w:szCs w:val="22"/>
              </w:rPr>
            </w:pPr>
          </w:p>
          <w:p w14:paraId="37FD34DD" w14:textId="77777777" w:rsidR="00C504EF" w:rsidRDefault="00C504EF" w:rsidP="0041747B">
            <w:pPr>
              <w:jc w:val="both"/>
              <w:rPr>
                <w:color w:val="000000"/>
                <w:szCs w:val="22"/>
              </w:rPr>
            </w:pPr>
          </w:p>
        </w:tc>
      </w:tr>
      <w:tr w:rsidR="00425EDF" w14:paraId="7F196445" w14:textId="77777777" w:rsidTr="006012E8">
        <w:trPr>
          <w:trHeight w:val="576"/>
        </w:trPr>
        <w:tc>
          <w:tcPr>
            <w:tcW w:w="1867" w:type="dxa"/>
            <w:shd w:val="clear" w:color="auto" w:fill="D9D9D9"/>
            <w:vAlign w:val="center"/>
          </w:tcPr>
          <w:p w14:paraId="7AD2B6D1" w14:textId="77777777" w:rsidR="00E959F6" w:rsidRDefault="00E959F6" w:rsidP="00E959F6">
            <w:pPr>
              <w:jc w:val="center"/>
              <w:rPr>
                <w:b/>
                <w:i/>
              </w:rPr>
            </w:pPr>
            <w:r>
              <w:rPr>
                <w:b/>
                <w:i/>
              </w:rPr>
              <w:t>Actions gratuites</w:t>
            </w:r>
          </w:p>
          <w:p w14:paraId="00BC687D" w14:textId="77777777" w:rsidR="00425EDF" w:rsidRDefault="00E959F6" w:rsidP="00E959F6">
            <w:pPr>
              <w:jc w:val="center"/>
              <w:rPr>
                <w:b/>
                <w:i/>
              </w:rPr>
            </w:pPr>
            <w:r>
              <w:rPr>
                <w:b/>
                <w:i/>
              </w:rPr>
              <w:t>Art. 135</w:t>
            </w:r>
          </w:p>
        </w:tc>
        <w:tc>
          <w:tcPr>
            <w:tcW w:w="8498" w:type="dxa"/>
          </w:tcPr>
          <w:p w14:paraId="570140ED" w14:textId="77777777" w:rsidR="00425EDF" w:rsidRDefault="00425EDF" w:rsidP="0041747B">
            <w:pPr>
              <w:jc w:val="both"/>
              <w:rPr>
                <w:color w:val="000000"/>
                <w:szCs w:val="22"/>
              </w:rPr>
            </w:pPr>
          </w:p>
          <w:p w14:paraId="6624A2CE" w14:textId="77777777" w:rsidR="00560FAD" w:rsidRDefault="00ED357B" w:rsidP="0041747B">
            <w:pPr>
              <w:jc w:val="both"/>
              <w:rPr>
                <w:color w:val="000000"/>
                <w:szCs w:val="22"/>
              </w:rPr>
            </w:pPr>
            <w:r w:rsidRPr="00DA2842">
              <w:rPr>
                <w:b/>
                <w:color w:val="000000"/>
                <w:szCs w:val="22"/>
              </w:rPr>
              <w:t>Le régime des attributions gratuites d’actions</w:t>
            </w:r>
            <w:r w:rsidR="006A2822" w:rsidRPr="00DA2842">
              <w:rPr>
                <w:b/>
                <w:color w:val="000000"/>
                <w:szCs w:val="22"/>
              </w:rPr>
              <w:t xml:space="preserve"> décidées par une AGE postérieure au 7 août 2015</w:t>
            </w:r>
            <w:r w:rsidRPr="00DA2842">
              <w:rPr>
                <w:b/>
                <w:color w:val="000000"/>
                <w:szCs w:val="22"/>
              </w:rPr>
              <w:t xml:space="preserve"> est modifié</w:t>
            </w:r>
            <w:r>
              <w:rPr>
                <w:color w:val="000000"/>
                <w:szCs w:val="22"/>
              </w:rPr>
              <w:t>.</w:t>
            </w:r>
            <w:r w:rsidR="006A2822">
              <w:rPr>
                <w:color w:val="000000"/>
                <w:szCs w:val="22"/>
              </w:rPr>
              <w:t xml:space="preserve"> </w:t>
            </w:r>
          </w:p>
          <w:p w14:paraId="2686B4EB" w14:textId="77777777" w:rsidR="00E13A44" w:rsidRDefault="00E13A44" w:rsidP="0041747B">
            <w:pPr>
              <w:jc w:val="both"/>
              <w:rPr>
                <w:color w:val="000000"/>
                <w:szCs w:val="22"/>
              </w:rPr>
            </w:pPr>
          </w:p>
          <w:p w14:paraId="18D76D6C" w14:textId="77777777" w:rsidR="00651EB5" w:rsidRDefault="00651EB5" w:rsidP="0041747B">
            <w:pPr>
              <w:jc w:val="both"/>
              <w:rPr>
                <w:color w:val="000000"/>
                <w:szCs w:val="22"/>
              </w:rPr>
            </w:pPr>
            <w:r>
              <w:rPr>
                <w:color w:val="000000"/>
                <w:szCs w:val="22"/>
              </w:rPr>
              <w:t xml:space="preserve">Les sociétés par actions peuvent décider d’attribuer gratuitement à leurs salariés ou mandataires sociaux, des actions existantes ou à créer. Les titres sont indisponibles pendant une durée globale de </w:t>
            </w:r>
            <w:r w:rsidRPr="00874F06">
              <w:rPr>
                <w:b/>
                <w:color w:val="000000"/>
                <w:szCs w:val="22"/>
              </w:rPr>
              <w:t>4 ans</w:t>
            </w:r>
            <w:r>
              <w:rPr>
                <w:color w:val="000000"/>
                <w:szCs w:val="22"/>
              </w:rPr>
              <w:t xml:space="preserve"> : le bénéficiaire ne devient propriétaire qu’après </w:t>
            </w:r>
            <w:r w:rsidRPr="00874F06">
              <w:rPr>
                <w:b/>
                <w:color w:val="000000"/>
                <w:szCs w:val="22"/>
              </w:rPr>
              <w:t>2 ans</w:t>
            </w:r>
            <w:r>
              <w:rPr>
                <w:color w:val="000000"/>
                <w:szCs w:val="22"/>
              </w:rPr>
              <w:t xml:space="preserve"> (</w:t>
            </w:r>
            <w:r w:rsidRPr="00874F06">
              <w:rPr>
                <w:b/>
                <w:color w:val="000000"/>
                <w:szCs w:val="22"/>
              </w:rPr>
              <w:t>période d’acquisition</w:t>
            </w:r>
            <w:r>
              <w:rPr>
                <w:color w:val="000000"/>
                <w:szCs w:val="22"/>
              </w:rPr>
              <w:t xml:space="preserve">) et il ne pourra les vendre qu’après </w:t>
            </w:r>
            <w:r w:rsidRPr="00874F06">
              <w:rPr>
                <w:b/>
                <w:color w:val="000000"/>
                <w:szCs w:val="22"/>
              </w:rPr>
              <w:t>2 ans supplémentaires</w:t>
            </w:r>
            <w:r>
              <w:rPr>
                <w:color w:val="000000"/>
                <w:szCs w:val="22"/>
              </w:rPr>
              <w:t xml:space="preserve"> (</w:t>
            </w:r>
            <w:r w:rsidRPr="00874F06">
              <w:rPr>
                <w:b/>
                <w:color w:val="000000"/>
                <w:szCs w:val="22"/>
              </w:rPr>
              <w:t>période d’indisponibilité</w:t>
            </w:r>
            <w:r>
              <w:rPr>
                <w:color w:val="000000"/>
                <w:szCs w:val="22"/>
              </w:rPr>
              <w:t>).</w:t>
            </w:r>
            <w:r w:rsidR="00F51416">
              <w:rPr>
                <w:color w:val="000000"/>
                <w:szCs w:val="22"/>
              </w:rPr>
              <w:t xml:space="preserve"> Si l’AGE fixe une période d’acquisition de 4 ans, elle peut réduire ou supprimer la période d’indisponibilité.</w:t>
            </w:r>
          </w:p>
          <w:p w14:paraId="1B8D77BE" w14:textId="77777777" w:rsidR="00D9288B" w:rsidRDefault="00D9288B" w:rsidP="0041747B">
            <w:pPr>
              <w:jc w:val="both"/>
              <w:rPr>
                <w:color w:val="000000"/>
                <w:szCs w:val="22"/>
              </w:rPr>
            </w:pPr>
          </w:p>
          <w:p w14:paraId="38CC3B69" w14:textId="75B5B0C1" w:rsidR="00651EB5" w:rsidRPr="00C6791B" w:rsidRDefault="00DA2842" w:rsidP="0041747B">
            <w:pPr>
              <w:jc w:val="both"/>
              <w:rPr>
                <w:color w:val="000000"/>
                <w:szCs w:val="22"/>
              </w:rPr>
            </w:pPr>
            <w:r>
              <w:rPr>
                <w:color w:val="000000"/>
                <w:szCs w:val="22"/>
              </w:rPr>
              <w:t xml:space="preserve">L’attribution d’actions gratuites aux salariés donnait lieu à une </w:t>
            </w:r>
            <w:r w:rsidRPr="0079150F">
              <w:rPr>
                <w:b/>
                <w:color w:val="000000"/>
                <w:szCs w:val="22"/>
              </w:rPr>
              <w:t>contribution patronale de 30 %</w:t>
            </w:r>
            <w:r w:rsidR="00C6791B">
              <w:rPr>
                <w:b/>
                <w:color w:val="000000"/>
                <w:szCs w:val="22"/>
              </w:rPr>
              <w:t xml:space="preserve"> </w:t>
            </w:r>
            <w:r w:rsidR="00C6791B" w:rsidRPr="00C6791B">
              <w:rPr>
                <w:color w:val="000000"/>
                <w:szCs w:val="22"/>
              </w:rPr>
              <w:t>et le</w:t>
            </w:r>
            <w:r w:rsidR="0079150F">
              <w:rPr>
                <w:color w:val="000000"/>
                <w:szCs w:val="22"/>
              </w:rPr>
              <w:t xml:space="preserve"> gain d’acquisition donnait lieu à une </w:t>
            </w:r>
            <w:r w:rsidR="002A03A4">
              <w:rPr>
                <w:b/>
                <w:color w:val="000000"/>
                <w:szCs w:val="22"/>
              </w:rPr>
              <w:t>contribution salariale de 10 % et aux prélèvements sociaux.</w:t>
            </w:r>
          </w:p>
          <w:p w14:paraId="0E0FF1CE" w14:textId="77777777" w:rsidR="00D9288B" w:rsidRPr="0079150F" w:rsidRDefault="00D9288B" w:rsidP="0041747B">
            <w:pPr>
              <w:jc w:val="both"/>
              <w:rPr>
                <w:b/>
                <w:color w:val="000000"/>
                <w:szCs w:val="22"/>
              </w:rPr>
            </w:pPr>
          </w:p>
          <w:p w14:paraId="14BC2A54" w14:textId="77777777" w:rsidR="00C504EF" w:rsidRDefault="00C504EF" w:rsidP="0041747B">
            <w:pPr>
              <w:jc w:val="both"/>
              <w:rPr>
                <w:color w:val="000000"/>
                <w:szCs w:val="22"/>
              </w:rPr>
            </w:pPr>
            <w:r>
              <w:rPr>
                <w:color w:val="000000"/>
                <w:szCs w:val="22"/>
              </w:rPr>
              <w:t xml:space="preserve">Selon la date d’attribution des actions, le régime d’imposition sur le revenu diffère. On peut distinguer 3 régimes : </w:t>
            </w:r>
          </w:p>
          <w:p w14:paraId="11B09EBA" w14:textId="77777777" w:rsidR="00C504EF" w:rsidRDefault="00C504EF" w:rsidP="00C504EF">
            <w:pPr>
              <w:pStyle w:val="Paragraphedeliste"/>
              <w:numPr>
                <w:ilvl w:val="0"/>
                <w:numId w:val="30"/>
              </w:numPr>
              <w:jc w:val="both"/>
              <w:rPr>
                <w:rFonts w:ascii="Times New Roman" w:hAnsi="Times New Roman"/>
                <w:color w:val="000000"/>
              </w:rPr>
            </w:pPr>
            <w:r w:rsidRPr="00C504EF">
              <w:rPr>
                <w:rFonts w:ascii="Times New Roman" w:hAnsi="Times New Roman"/>
                <w:color w:val="000000"/>
              </w:rPr>
              <w:t>jusqu’au 27/09/2012</w:t>
            </w:r>
            <w:r>
              <w:rPr>
                <w:rFonts w:ascii="Times New Roman" w:hAnsi="Times New Roman"/>
                <w:color w:val="000000"/>
              </w:rPr>
              <w:t> : taux proportionnel</w:t>
            </w:r>
            <w:r w:rsidR="00C21527">
              <w:rPr>
                <w:rFonts w:ascii="Times New Roman" w:hAnsi="Times New Roman"/>
                <w:color w:val="000000"/>
              </w:rPr>
              <w:t> ;</w:t>
            </w:r>
          </w:p>
          <w:p w14:paraId="3FC6009D" w14:textId="77777777" w:rsidR="00C21527" w:rsidRDefault="00C21527" w:rsidP="00C504EF">
            <w:pPr>
              <w:pStyle w:val="Paragraphedeliste"/>
              <w:numPr>
                <w:ilvl w:val="0"/>
                <w:numId w:val="30"/>
              </w:numPr>
              <w:jc w:val="both"/>
              <w:rPr>
                <w:rFonts w:ascii="Times New Roman" w:hAnsi="Times New Roman"/>
                <w:color w:val="000000"/>
              </w:rPr>
            </w:pPr>
            <w:r>
              <w:rPr>
                <w:rFonts w:ascii="Times New Roman" w:hAnsi="Times New Roman"/>
                <w:color w:val="000000"/>
              </w:rPr>
              <w:lastRenderedPageBreak/>
              <w:t>du 28/09/2012 jusqu’au 07/08/2015 : barème progressif de l’IR dans la catégorie TS ;</w:t>
            </w:r>
          </w:p>
          <w:p w14:paraId="2A1265F9" w14:textId="77777777" w:rsidR="00C21527" w:rsidRPr="00C504EF" w:rsidRDefault="00C21527" w:rsidP="00C504EF">
            <w:pPr>
              <w:pStyle w:val="Paragraphedeliste"/>
              <w:numPr>
                <w:ilvl w:val="0"/>
                <w:numId w:val="30"/>
              </w:numPr>
              <w:jc w:val="both"/>
              <w:rPr>
                <w:rFonts w:ascii="Times New Roman" w:hAnsi="Times New Roman"/>
                <w:color w:val="000000"/>
              </w:rPr>
            </w:pPr>
            <w:r>
              <w:rPr>
                <w:rFonts w:ascii="Times New Roman" w:hAnsi="Times New Roman"/>
                <w:color w:val="000000"/>
              </w:rPr>
              <w:t>à compter du 08/08/2015 : barème progressif de l’IR dans la catégorie PV après application de l’abattement pour durée de détention</w:t>
            </w:r>
            <w:r w:rsidR="00442E82">
              <w:rPr>
                <w:rFonts w:ascii="Times New Roman" w:hAnsi="Times New Roman"/>
                <w:color w:val="000000"/>
              </w:rPr>
              <w:t xml:space="preserve"> (50 % entre 2 et 8 ans et 65 % &gt; 8 ans)</w:t>
            </w:r>
            <w:r>
              <w:rPr>
                <w:rFonts w:ascii="Times New Roman" w:hAnsi="Times New Roman"/>
                <w:color w:val="000000"/>
              </w:rPr>
              <w:t>.</w:t>
            </w:r>
          </w:p>
          <w:p w14:paraId="1EDEBA41" w14:textId="77777777" w:rsidR="00C504EF" w:rsidRDefault="00C504EF" w:rsidP="0041747B">
            <w:pPr>
              <w:jc w:val="both"/>
              <w:rPr>
                <w:color w:val="000000"/>
                <w:szCs w:val="22"/>
              </w:rPr>
            </w:pPr>
          </w:p>
          <w:tbl>
            <w:tblPr>
              <w:tblStyle w:val="Grilledutableau"/>
              <w:tblW w:w="0" w:type="auto"/>
              <w:tblLook w:val="04A0" w:firstRow="1" w:lastRow="0" w:firstColumn="1" w:lastColumn="0" w:noHBand="0" w:noVBand="1"/>
            </w:tblPr>
            <w:tblGrid>
              <w:gridCol w:w="1276"/>
              <w:gridCol w:w="3543"/>
              <w:gridCol w:w="3453"/>
            </w:tblGrid>
            <w:tr w:rsidR="006A2822" w:rsidRPr="006A2822" w14:paraId="42EDEA05" w14:textId="77777777" w:rsidTr="009C1B0C">
              <w:tc>
                <w:tcPr>
                  <w:tcW w:w="1276" w:type="dxa"/>
                  <w:shd w:val="clear" w:color="auto" w:fill="D9D9D9" w:themeFill="background1" w:themeFillShade="D9"/>
                </w:tcPr>
                <w:p w14:paraId="619C1D50" w14:textId="77777777" w:rsidR="006A2822" w:rsidRPr="006A2822" w:rsidRDefault="006A2822" w:rsidP="0041747B">
                  <w:pPr>
                    <w:jc w:val="both"/>
                    <w:rPr>
                      <w:color w:val="000000"/>
                      <w:sz w:val="18"/>
                      <w:szCs w:val="18"/>
                    </w:rPr>
                  </w:pPr>
                </w:p>
              </w:tc>
              <w:tc>
                <w:tcPr>
                  <w:tcW w:w="3543" w:type="dxa"/>
                  <w:shd w:val="clear" w:color="auto" w:fill="D9D9D9" w:themeFill="background1" w:themeFillShade="D9"/>
                </w:tcPr>
                <w:p w14:paraId="564AC5C3" w14:textId="77777777" w:rsidR="00C6791B" w:rsidRDefault="00C6791B" w:rsidP="006A2822">
                  <w:pPr>
                    <w:jc w:val="center"/>
                    <w:rPr>
                      <w:b/>
                      <w:color w:val="000000"/>
                      <w:sz w:val="18"/>
                      <w:szCs w:val="18"/>
                    </w:rPr>
                  </w:pPr>
                </w:p>
                <w:p w14:paraId="27ED9420" w14:textId="77777777" w:rsidR="006A2822" w:rsidRDefault="006A2822" w:rsidP="006A2822">
                  <w:pPr>
                    <w:jc w:val="center"/>
                    <w:rPr>
                      <w:b/>
                      <w:color w:val="000000"/>
                      <w:sz w:val="18"/>
                      <w:szCs w:val="18"/>
                    </w:rPr>
                  </w:pPr>
                  <w:r w:rsidRPr="006A2822">
                    <w:rPr>
                      <w:b/>
                      <w:color w:val="000000"/>
                      <w:sz w:val="18"/>
                      <w:szCs w:val="18"/>
                    </w:rPr>
                    <w:t>Attribution jusqu’au 7 août 2015</w:t>
                  </w:r>
                </w:p>
                <w:p w14:paraId="3D1D6DC4" w14:textId="77777777" w:rsidR="00C6791B" w:rsidRPr="006A2822" w:rsidRDefault="00C6791B" w:rsidP="006A2822">
                  <w:pPr>
                    <w:jc w:val="center"/>
                    <w:rPr>
                      <w:b/>
                      <w:color w:val="000000"/>
                      <w:sz w:val="18"/>
                      <w:szCs w:val="18"/>
                    </w:rPr>
                  </w:pPr>
                </w:p>
              </w:tc>
              <w:tc>
                <w:tcPr>
                  <w:tcW w:w="3453" w:type="dxa"/>
                  <w:shd w:val="clear" w:color="auto" w:fill="D9D9D9" w:themeFill="background1" w:themeFillShade="D9"/>
                </w:tcPr>
                <w:p w14:paraId="0D91A82E" w14:textId="77777777" w:rsidR="00C6791B" w:rsidRDefault="00C6791B" w:rsidP="006A2822">
                  <w:pPr>
                    <w:jc w:val="center"/>
                    <w:rPr>
                      <w:b/>
                      <w:color w:val="000000"/>
                      <w:sz w:val="18"/>
                      <w:szCs w:val="18"/>
                    </w:rPr>
                  </w:pPr>
                </w:p>
                <w:p w14:paraId="2D08BAAA" w14:textId="77777777" w:rsidR="006A2822" w:rsidRPr="006A2822" w:rsidRDefault="006A2822" w:rsidP="006A2822">
                  <w:pPr>
                    <w:jc w:val="center"/>
                    <w:rPr>
                      <w:b/>
                      <w:color w:val="000000"/>
                      <w:sz w:val="18"/>
                      <w:szCs w:val="18"/>
                    </w:rPr>
                  </w:pPr>
                  <w:r w:rsidRPr="006A2822">
                    <w:rPr>
                      <w:b/>
                      <w:color w:val="000000"/>
                      <w:sz w:val="18"/>
                      <w:szCs w:val="18"/>
                    </w:rPr>
                    <w:t>Attribution à compter du 8 août 2015</w:t>
                  </w:r>
                </w:p>
              </w:tc>
            </w:tr>
            <w:tr w:rsidR="006A2822" w:rsidRPr="006A2822" w14:paraId="5B6B146B" w14:textId="77777777" w:rsidTr="009C1B0C">
              <w:tc>
                <w:tcPr>
                  <w:tcW w:w="1276" w:type="dxa"/>
                  <w:shd w:val="clear" w:color="auto" w:fill="D9D9D9" w:themeFill="background1" w:themeFillShade="D9"/>
                  <w:vAlign w:val="center"/>
                </w:tcPr>
                <w:p w14:paraId="3C3788A0" w14:textId="77777777" w:rsidR="006A2822" w:rsidRPr="00874F06" w:rsidRDefault="006A2822" w:rsidP="00874F06">
                  <w:pPr>
                    <w:jc w:val="center"/>
                    <w:rPr>
                      <w:b/>
                      <w:i/>
                      <w:color w:val="000000"/>
                      <w:sz w:val="18"/>
                      <w:szCs w:val="18"/>
                    </w:rPr>
                  </w:pPr>
                  <w:r w:rsidRPr="00874F06">
                    <w:rPr>
                      <w:b/>
                      <w:i/>
                      <w:color w:val="000000"/>
                      <w:sz w:val="18"/>
                      <w:szCs w:val="18"/>
                    </w:rPr>
                    <w:t>Durée de détention des actions</w:t>
                  </w:r>
                </w:p>
              </w:tc>
              <w:tc>
                <w:tcPr>
                  <w:tcW w:w="3543" w:type="dxa"/>
                </w:tcPr>
                <w:p w14:paraId="39812E8D" w14:textId="77777777" w:rsidR="006A2822" w:rsidRDefault="00874F06" w:rsidP="0041747B">
                  <w:pPr>
                    <w:jc w:val="both"/>
                    <w:rPr>
                      <w:color w:val="000000"/>
                      <w:sz w:val="18"/>
                      <w:szCs w:val="18"/>
                    </w:rPr>
                  </w:pPr>
                  <w:r>
                    <w:rPr>
                      <w:color w:val="000000"/>
                      <w:sz w:val="18"/>
                      <w:szCs w:val="18"/>
                    </w:rPr>
                    <w:t>Période d’acquisition de 2 ans minimum suivie d’une période d’indisponibilité de 2 ans minimum (sauf si période d’acquisition &gt; 4 ans)</w:t>
                  </w:r>
                  <w:r w:rsidR="00B452D4">
                    <w:rPr>
                      <w:color w:val="000000"/>
                      <w:sz w:val="18"/>
                      <w:szCs w:val="18"/>
                    </w:rPr>
                    <w:t>.</w:t>
                  </w:r>
                </w:p>
                <w:p w14:paraId="2BE3BB8E" w14:textId="77777777" w:rsidR="00B452D4" w:rsidRPr="006A2822" w:rsidRDefault="00B452D4" w:rsidP="0041747B">
                  <w:pPr>
                    <w:jc w:val="both"/>
                    <w:rPr>
                      <w:color w:val="000000"/>
                      <w:sz w:val="18"/>
                      <w:szCs w:val="18"/>
                    </w:rPr>
                  </w:pPr>
                  <w:r>
                    <w:rPr>
                      <w:color w:val="000000"/>
                      <w:sz w:val="18"/>
                      <w:szCs w:val="18"/>
                    </w:rPr>
                    <w:t>Minimum de détention de 4 ans.</w:t>
                  </w:r>
                </w:p>
              </w:tc>
              <w:tc>
                <w:tcPr>
                  <w:tcW w:w="3453" w:type="dxa"/>
                </w:tcPr>
                <w:p w14:paraId="5A9EF261" w14:textId="77777777" w:rsidR="006A2822" w:rsidRDefault="00874F06" w:rsidP="0041747B">
                  <w:pPr>
                    <w:jc w:val="both"/>
                    <w:rPr>
                      <w:color w:val="000000"/>
                      <w:sz w:val="18"/>
                      <w:szCs w:val="18"/>
                    </w:rPr>
                  </w:pPr>
                  <w:r>
                    <w:rPr>
                      <w:color w:val="000000"/>
                      <w:sz w:val="18"/>
                      <w:szCs w:val="18"/>
                    </w:rPr>
                    <w:t>P</w:t>
                  </w:r>
                  <w:r w:rsidR="00B452D4">
                    <w:rPr>
                      <w:color w:val="000000"/>
                      <w:sz w:val="18"/>
                      <w:szCs w:val="18"/>
                    </w:rPr>
                    <w:t>ériode d’acquisition d’1 an minimum.</w:t>
                  </w:r>
                </w:p>
                <w:p w14:paraId="1EC54B22" w14:textId="77777777" w:rsidR="00B452D4" w:rsidRDefault="00B452D4" w:rsidP="0041747B">
                  <w:pPr>
                    <w:jc w:val="both"/>
                    <w:rPr>
                      <w:color w:val="000000"/>
                      <w:sz w:val="18"/>
                      <w:szCs w:val="18"/>
                    </w:rPr>
                  </w:pPr>
                  <w:r>
                    <w:rPr>
                      <w:color w:val="000000"/>
                      <w:sz w:val="18"/>
                      <w:szCs w:val="18"/>
                    </w:rPr>
                    <w:t>Pas de période d’indisponibilité minimale.</w:t>
                  </w:r>
                </w:p>
                <w:p w14:paraId="11E00D4E" w14:textId="77777777" w:rsidR="00B452D4" w:rsidRPr="006A2822" w:rsidRDefault="00B452D4" w:rsidP="0041747B">
                  <w:pPr>
                    <w:jc w:val="both"/>
                    <w:rPr>
                      <w:color w:val="000000"/>
                      <w:sz w:val="18"/>
                      <w:szCs w:val="18"/>
                    </w:rPr>
                  </w:pPr>
                  <w:r>
                    <w:rPr>
                      <w:color w:val="000000"/>
                      <w:sz w:val="18"/>
                      <w:szCs w:val="18"/>
                    </w:rPr>
                    <w:t>Minimum de détention de 2 ans.</w:t>
                  </w:r>
                </w:p>
              </w:tc>
            </w:tr>
            <w:tr w:rsidR="006A2822" w:rsidRPr="006A2822" w14:paraId="61512782" w14:textId="77777777" w:rsidTr="009C1B0C">
              <w:tc>
                <w:tcPr>
                  <w:tcW w:w="1276" w:type="dxa"/>
                  <w:shd w:val="clear" w:color="auto" w:fill="D9D9D9" w:themeFill="background1" w:themeFillShade="D9"/>
                  <w:vAlign w:val="center"/>
                </w:tcPr>
                <w:p w14:paraId="35FB37B8" w14:textId="77777777" w:rsidR="006A2822" w:rsidRPr="00DA2842" w:rsidRDefault="00DA2842" w:rsidP="0079150F">
                  <w:pPr>
                    <w:jc w:val="center"/>
                    <w:rPr>
                      <w:b/>
                      <w:i/>
                      <w:color w:val="000000"/>
                      <w:sz w:val="18"/>
                      <w:szCs w:val="18"/>
                    </w:rPr>
                  </w:pPr>
                  <w:r w:rsidRPr="00DA2842">
                    <w:rPr>
                      <w:b/>
                      <w:i/>
                      <w:color w:val="000000"/>
                      <w:sz w:val="18"/>
                      <w:szCs w:val="18"/>
                    </w:rPr>
                    <w:t>Contribution patronale</w:t>
                  </w:r>
                </w:p>
              </w:tc>
              <w:tc>
                <w:tcPr>
                  <w:tcW w:w="3543" w:type="dxa"/>
                </w:tcPr>
                <w:p w14:paraId="01956870" w14:textId="77777777" w:rsidR="006A2822" w:rsidRPr="006A2822" w:rsidRDefault="00DA2842" w:rsidP="0041747B">
                  <w:pPr>
                    <w:jc w:val="both"/>
                    <w:rPr>
                      <w:color w:val="000000"/>
                      <w:sz w:val="18"/>
                      <w:szCs w:val="18"/>
                    </w:rPr>
                  </w:pPr>
                  <w:r>
                    <w:rPr>
                      <w:color w:val="000000"/>
                      <w:sz w:val="18"/>
                      <w:szCs w:val="18"/>
                    </w:rPr>
                    <w:t>Contribution de 30 % calculée lors de l’attribution.</w:t>
                  </w:r>
                </w:p>
              </w:tc>
              <w:tc>
                <w:tcPr>
                  <w:tcW w:w="3453" w:type="dxa"/>
                </w:tcPr>
                <w:p w14:paraId="5BD434F4" w14:textId="77777777" w:rsidR="006A2822" w:rsidRDefault="00DA2842" w:rsidP="0041747B">
                  <w:pPr>
                    <w:jc w:val="both"/>
                    <w:rPr>
                      <w:color w:val="000000"/>
                      <w:sz w:val="18"/>
                      <w:szCs w:val="18"/>
                    </w:rPr>
                  </w:pPr>
                  <w:r w:rsidRPr="00C6791B">
                    <w:rPr>
                      <w:b/>
                      <w:color w:val="000000"/>
                      <w:sz w:val="18"/>
                      <w:szCs w:val="18"/>
                    </w:rPr>
                    <w:t>Contribution de 20 %</w:t>
                  </w:r>
                  <w:r>
                    <w:rPr>
                      <w:color w:val="000000"/>
                      <w:sz w:val="18"/>
                      <w:szCs w:val="18"/>
                    </w:rPr>
                    <w:t xml:space="preserve"> calculée</w:t>
                  </w:r>
                  <w:r w:rsidR="0079150F">
                    <w:rPr>
                      <w:color w:val="000000"/>
                      <w:sz w:val="18"/>
                      <w:szCs w:val="18"/>
                    </w:rPr>
                    <w:t xml:space="preserve"> sur la valeur des actions attribuées</w:t>
                  </w:r>
                  <w:r>
                    <w:rPr>
                      <w:color w:val="000000"/>
                      <w:sz w:val="18"/>
                      <w:szCs w:val="18"/>
                    </w:rPr>
                    <w:t xml:space="preserve"> lors de l’acquisition par le salarié</w:t>
                  </w:r>
                  <w:r w:rsidR="0079150F">
                    <w:rPr>
                      <w:color w:val="000000"/>
                      <w:sz w:val="18"/>
                      <w:szCs w:val="18"/>
                    </w:rPr>
                    <w:t xml:space="preserve"> et exigible le mois suivant la date d’acquisition.</w:t>
                  </w:r>
                </w:p>
                <w:p w14:paraId="77004B2E" w14:textId="77777777" w:rsidR="00A5292C" w:rsidRPr="006A2822" w:rsidRDefault="00A5292C" w:rsidP="0041747B">
                  <w:pPr>
                    <w:jc w:val="both"/>
                    <w:rPr>
                      <w:color w:val="000000"/>
                      <w:sz w:val="18"/>
                      <w:szCs w:val="18"/>
                    </w:rPr>
                  </w:pPr>
                  <w:r>
                    <w:rPr>
                      <w:color w:val="000000"/>
                      <w:sz w:val="18"/>
                      <w:szCs w:val="18"/>
                    </w:rPr>
                    <w:t>Les PME, sous certaines conditions, peuvent être exonérées de cette contribution.</w:t>
                  </w:r>
                </w:p>
              </w:tc>
            </w:tr>
            <w:tr w:rsidR="0079150F" w:rsidRPr="006A2822" w14:paraId="5CBA8427" w14:textId="77777777" w:rsidTr="009C1B0C">
              <w:tc>
                <w:tcPr>
                  <w:tcW w:w="1276" w:type="dxa"/>
                  <w:shd w:val="clear" w:color="auto" w:fill="D9D9D9" w:themeFill="background1" w:themeFillShade="D9"/>
                  <w:vAlign w:val="center"/>
                </w:tcPr>
                <w:p w14:paraId="0165938D" w14:textId="77777777" w:rsidR="0079150F" w:rsidRPr="00C826AA" w:rsidRDefault="0079150F" w:rsidP="0079150F">
                  <w:pPr>
                    <w:jc w:val="center"/>
                    <w:rPr>
                      <w:b/>
                      <w:i/>
                      <w:color w:val="000000"/>
                      <w:sz w:val="18"/>
                      <w:szCs w:val="18"/>
                    </w:rPr>
                  </w:pPr>
                  <w:r>
                    <w:rPr>
                      <w:b/>
                      <w:i/>
                      <w:color w:val="000000"/>
                      <w:sz w:val="18"/>
                      <w:szCs w:val="18"/>
                    </w:rPr>
                    <w:t>Contribution salariale</w:t>
                  </w:r>
                </w:p>
              </w:tc>
              <w:tc>
                <w:tcPr>
                  <w:tcW w:w="3543" w:type="dxa"/>
                </w:tcPr>
                <w:p w14:paraId="30DA3C39" w14:textId="77777777" w:rsidR="0079150F" w:rsidRPr="006A2822" w:rsidRDefault="0079150F" w:rsidP="0041747B">
                  <w:pPr>
                    <w:jc w:val="both"/>
                    <w:rPr>
                      <w:color w:val="000000"/>
                      <w:sz w:val="18"/>
                      <w:szCs w:val="18"/>
                    </w:rPr>
                  </w:pPr>
                  <w:r>
                    <w:rPr>
                      <w:color w:val="000000"/>
                      <w:sz w:val="18"/>
                      <w:szCs w:val="18"/>
                    </w:rPr>
                    <w:t xml:space="preserve">Contribution salariale de 10 % </w:t>
                  </w:r>
                </w:p>
              </w:tc>
              <w:tc>
                <w:tcPr>
                  <w:tcW w:w="3453" w:type="dxa"/>
                </w:tcPr>
                <w:p w14:paraId="3F4532CC" w14:textId="77777777" w:rsidR="0079150F" w:rsidRPr="00C6791B" w:rsidRDefault="0079150F" w:rsidP="0041747B">
                  <w:pPr>
                    <w:jc w:val="both"/>
                    <w:rPr>
                      <w:b/>
                      <w:color w:val="000000"/>
                      <w:sz w:val="18"/>
                      <w:szCs w:val="18"/>
                    </w:rPr>
                  </w:pPr>
                  <w:r w:rsidRPr="00C6791B">
                    <w:rPr>
                      <w:b/>
                      <w:color w:val="000000"/>
                      <w:sz w:val="18"/>
                      <w:szCs w:val="18"/>
                    </w:rPr>
                    <w:t>La contribution est supprimée.</w:t>
                  </w:r>
                </w:p>
              </w:tc>
            </w:tr>
            <w:tr w:rsidR="006A2822" w:rsidRPr="006A2822" w14:paraId="7358BF99" w14:textId="77777777" w:rsidTr="009C1B0C">
              <w:tc>
                <w:tcPr>
                  <w:tcW w:w="1276" w:type="dxa"/>
                  <w:shd w:val="clear" w:color="auto" w:fill="D9D9D9" w:themeFill="background1" w:themeFillShade="D9"/>
                  <w:vAlign w:val="center"/>
                </w:tcPr>
                <w:p w14:paraId="7A6CABA0" w14:textId="77777777" w:rsidR="006A2822" w:rsidRDefault="00C826AA" w:rsidP="0079150F">
                  <w:pPr>
                    <w:jc w:val="center"/>
                    <w:rPr>
                      <w:b/>
                      <w:i/>
                      <w:color w:val="000000"/>
                      <w:sz w:val="18"/>
                      <w:szCs w:val="18"/>
                    </w:rPr>
                  </w:pPr>
                  <w:r w:rsidRPr="00C826AA">
                    <w:rPr>
                      <w:b/>
                      <w:i/>
                      <w:color w:val="000000"/>
                      <w:sz w:val="18"/>
                      <w:szCs w:val="18"/>
                    </w:rPr>
                    <w:t>Prélèvements sociaux</w:t>
                  </w:r>
                </w:p>
                <w:p w14:paraId="360102B3" w14:textId="77777777" w:rsidR="00C826AA" w:rsidRPr="00C826AA" w:rsidRDefault="00C826AA" w:rsidP="0079150F">
                  <w:pPr>
                    <w:jc w:val="center"/>
                    <w:rPr>
                      <w:b/>
                      <w:i/>
                      <w:color w:val="000000"/>
                      <w:sz w:val="18"/>
                      <w:szCs w:val="18"/>
                    </w:rPr>
                  </w:pPr>
                  <w:r>
                    <w:rPr>
                      <w:b/>
                      <w:i/>
                      <w:color w:val="000000"/>
                      <w:sz w:val="18"/>
                      <w:szCs w:val="18"/>
                    </w:rPr>
                    <w:t>CSG et CRDS</w:t>
                  </w:r>
                </w:p>
              </w:tc>
              <w:tc>
                <w:tcPr>
                  <w:tcW w:w="3543" w:type="dxa"/>
                </w:tcPr>
                <w:p w14:paraId="5FD16451" w14:textId="77777777" w:rsidR="006A2822" w:rsidRDefault="0079150F" w:rsidP="0041747B">
                  <w:pPr>
                    <w:jc w:val="both"/>
                    <w:rPr>
                      <w:color w:val="000000"/>
                      <w:sz w:val="18"/>
                      <w:szCs w:val="18"/>
                    </w:rPr>
                  </w:pPr>
                  <w:r>
                    <w:rPr>
                      <w:color w:val="000000"/>
                      <w:sz w:val="18"/>
                      <w:szCs w:val="18"/>
                    </w:rPr>
                    <w:t>Le gain d’acquisition est soumis à la CSG et à la CRDS :</w:t>
                  </w:r>
                </w:p>
                <w:p w14:paraId="7F0268B7" w14:textId="77777777" w:rsidR="0079150F" w:rsidRDefault="0079150F" w:rsidP="0079150F">
                  <w:pPr>
                    <w:pStyle w:val="Paragraphedeliste"/>
                    <w:numPr>
                      <w:ilvl w:val="0"/>
                      <w:numId w:val="28"/>
                    </w:numPr>
                    <w:jc w:val="both"/>
                    <w:rPr>
                      <w:rFonts w:ascii="Times New Roman" w:hAnsi="Times New Roman"/>
                      <w:color w:val="000000"/>
                      <w:sz w:val="18"/>
                      <w:szCs w:val="18"/>
                    </w:rPr>
                  </w:pPr>
                  <w:r w:rsidRPr="0079150F">
                    <w:rPr>
                      <w:rFonts w:ascii="Times New Roman" w:hAnsi="Times New Roman"/>
                      <w:color w:val="000000"/>
                      <w:sz w:val="18"/>
                      <w:szCs w:val="18"/>
                    </w:rPr>
                    <w:t xml:space="preserve">8 % </w:t>
                  </w:r>
                  <w:r w:rsidRPr="0079150F">
                    <w:rPr>
                      <w:rFonts w:ascii="Times New Roman" w:hAnsi="Times New Roman"/>
                      <w:color w:val="000000"/>
                      <w:sz w:val="16"/>
                      <w:szCs w:val="16"/>
                    </w:rPr>
                    <w:t>(du 28/09/2012 au 07/08/2015)</w:t>
                  </w:r>
                </w:p>
                <w:p w14:paraId="1A7826E6" w14:textId="77777777" w:rsidR="0079150F" w:rsidRPr="0079150F" w:rsidRDefault="0079150F" w:rsidP="0079150F">
                  <w:pPr>
                    <w:pStyle w:val="Paragraphedeliste"/>
                    <w:numPr>
                      <w:ilvl w:val="0"/>
                      <w:numId w:val="28"/>
                    </w:numPr>
                    <w:jc w:val="both"/>
                    <w:rPr>
                      <w:rFonts w:ascii="Times New Roman" w:hAnsi="Times New Roman"/>
                      <w:color w:val="000000"/>
                      <w:sz w:val="18"/>
                      <w:szCs w:val="18"/>
                    </w:rPr>
                  </w:pPr>
                  <w:r>
                    <w:rPr>
                      <w:rFonts w:ascii="Times New Roman" w:hAnsi="Times New Roman"/>
                      <w:color w:val="000000"/>
                      <w:sz w:val="18"/>
                      <w:szCs w:val="18"/>
                    </w:rPr>
                    <w:t xml:space="preserve">15,5 % </w:t>
                  </w:r>
                  <w:r w:rsidRPr="0079150F">
                    <w:rPr>
                      <w:rFonts w:ascii="Times New Roman" w:hAnsi="Times New Roman"/>
                      <w:color w:val="000000"/>
                      <w:sz w:val="16"/>
                      <w:szCs w:val="16"/>
                    </w:rPr>
                    <w:t>(du16/10/2007 au 27/09/2012)</w:t>
                  </w:r>
                </w:p>
              </w:tc>
              <w:tc>
                <w:tcPr>
                  <w:tcW w:w="3453" w:type="dxa"/>
                </w:tcPr>
                <w:p w14:paraId="0E79071F" w14:textId="77777777" w:rsidR="006A2822" w:rsidRDefault="0079150F" w:rsidP="0041747B">
                  <w:pPr>
                    <w:jc w:val="both"/>
                    <w:rPr>
                      <w:color w:val="000000"/>
                      <w:sz w:val="18"/>
                      <w:szCs w:val="18"/>
                    </w:rPr>
                  </w:pPr>
                  <w:r>
                    <w:rPr>
                      <w:color w:val="000000"/>
                      <w:sz w:val="18"/>
                      <w:szCs w:val="18"/>
                    </w:rPr>
                    <w:t>Le gain d’acquisition est soumis à la CSG et à la CRDS :</w:t>
                  </w:r>
                </w:p>
                <w:p w14:paraId="5412E144" w14:textId="77777777" w:rsidR="0079150F" w:rsidRPr="0079150F" w:rsidRDefault="0079150F" w:rsidP="0079150F">
                  <w:pPr>
                    <w:pStyle w:val="Paragraphedeliste"/>
                    <w:numPr>
                      <w:ilvl w:val="0"/>
                      <w:numId w:val="29"/>
                    </w:numPr>
                    <w:jc w:val="both"/>
                    <w:rPr>
                      <w:rFonts w:ascii="Times New Roman" w:hAnsi="Times New Roman"/>
                      <w:color w:val="000000"/>
                      <w:sz w:val="18"/>
                      <w:szCs w:val="18"/>
                    </w:rPr>
                  </w:pPr>
                  <w:r w:rsidRPr="0079150F">
                    <w:rPr>
                      <w:rFonts w:ascii="Times New Roman" w:hAnsi="Times New Roman"/>
                      <w:color w:val="000000"/>
                      <w:sz w:val="18"/>
                      <w:szCs w:val="18"/>
                    </w:rPr>
                    <w:t>15,5 %</w:t>
                  </w:r>
                </w:p>
              </w:tc>
            </w:tr>
            <w:tr w:rsidR="006A2822" w:rsidRPr="006A2822" w14:paraId="4A39109B" w14:textId="77777777" w:rsidTr="009C1B0C">
              <w:tc>
                <w:tcPr>
                  <w:tcW w:w="1276" w:type="dxa"/>
                  <w:shd w:val="clear" w:color="auto" w:fill="D9D9D9" w:themeFill="background1" w:themeFillShade="D9"/>
                  <w:vAlign w:val="center"/>
                </w:tcPr>
                <w:p w14:paraId="2EBB3EE1" w14:textId="77777777" w:rsidR="006A2822" w:rsidRPr="002A03A4" w:rsidRDefault="002A03A4" w:rsidP="002A03A4">
                  <w:pPr>
                    <w:jc w:val="center"/>
                    <w:rPr>
                      <w:b/>
                      <w:i/>
                      <w:color w:val="000000"/>
                      <w:sz w:val="18"/>
                      <w:szCs w:val="18"/>
                    </w:rPr>
                  </w:pPr>
                  <w:r w:rsidRPr="002A03A4">
                    <w:rPr>
                      <w:b/>
                      <w:i/>
                      <w:color w:val="000000"/>
                      <w:sz w:val="18"/>
                      <w:szCs w:val="18"/>
                    </w:rPr>
                    <w:t>Régime fiscal</w:t>
                  </w:r>
                </w:p>
              </w:tc>
              <w:tc>
                <w:tcPr>
                  <w:tcW w:w="3543" w:type="dxa"/>
                </w:tcPr>
                <w:p w14:paraId="6067FF99" w14:textId="77777777" w:rsidR="006A2822" w:rsidRDefault="00C504EF" w:rsidP="0041747B">
                  <w:pPr>
                    <w:jc w:val="both"/>
                    <w:rPr>
                      <w:color w:val="000000"/>
                      <w:sz w:val="18"/>
                      <w:szCs w:val="18"/>
                    </w:rPr>
                  </w:pPr>
                  <w:r>
                    <w:rPr>
                      <w:color w:val="000000"/>
                      <w:sz w:val="18"/>
                      <w:szCs w:val="18"/>
                    </w:rPr>
                    <w:t>Le gain d’acquisition est imposé en traitements et salaires au barème progressif de l’IR (actions attribuées à compter du 28/09/2012).</w:t>
                  </w:r>
                </w:p>
                <w:p w14:paraId="10C583D3" w14:textId="77777777" w:rsidR="00C504EF" w:rsidRPr="006A2822" w:rsidRDefault="00C504EF" w:rsidP="0041747B">
                  <w:pPr>
                    <w:jc w:val="both"/>
                    <w:rPr>
                      <w:color w:val="000000"/>
                      <w:sz w:val="18"/>
                      <w:szCs w:val="18"/>
                    </w:rPr>
                  </w:pPr>
                </w:p>
              </w:tc>
              <w:tc>
                <w:tcPr>
                  <w:tcW w:w="3453" w:type="dxa"/>
                </w:tcPr>
                <w:p w14:paraId="045EF712" w14:textId="77777777" w:rsidR="006A2822" w:rsidRPr="006A2822" w:rsidRDefault="00C504EF" w:rsidP="0041747B">
                  <w:pPr>
                    <w:jc w:val="both"/>
                    <w:rPr>
                      <w:color w:val="000000"/>
                      <w:sz w:val="18"/>
                      <w:szCs w:val="18"/>
                    </w:rPr>
                  </w:pPr>
                  <w:r>
                    <w:rPr>
                      <w:color w:val="000000"/>
                      <w:sz w:val="18"/>
                      <w:szCs w:val="18"/>
                    </w:rPr>
                    <w:t>Le gain d’acquisition est imposé comme la plus-value de cession des actions (avec le bénéfice de l’abattement pour durée de détention).</w:t>
                  </w:r>
                </w:p>
              </w:tc>
            </w:tr>
          </w:tbl>
          <w:p w14:paraId="0A3EE473" w14:textId="77777777" w:rsidR="006A2822" w:rsidRDefault="006A2822" w:rsidP="0041747B">
            <w:pPr>
              <w:jc w:val="both"/>
              <w:rPr>
                <w:color w:val="000000"/>
                <w:szCs w:val="22"/>
              </w:rPr>
            </w:pPr>
          </w:p>
          <w:p w14:paraId="29CED6F6" w14:textId="77777777" w:rsidR="006A2822" w:rsidRDefault="006A2822" w:rsidP="0041747B">
            <w:pPr>
              <w:jc w:val="both"/>
              <w:rPr>
                <w:color w:val="000000"/>
                <w:szCs w:val="22"/>
              </w:rPr>
            </w:pPr>
          </w:p>
        </w:tc>
      </w:tr>
      <w:tr w:rsidR="00425EDF" w14:paraId="06AD4DF2" w14:textId="77777777" w:rsidTr="006012E8">
        <w:trPr>
          <w:trHeight w:val="576"/>
        </w:trPr>
        <w:tc>
          <w:tcPr>
            <w:tcW w:w="1867" w:type="dxa"/>
            <w:shd w:val="clear" w:color="auto" w:fill="D9D9D9"/>
            <w:vAlign w:val="center"/>
          </w:tcPr>
          <w:p w14:paraId="0C28A128" w14:textId="77777777" w:rsidR="00425EDF" w:rsidRDefault="00630CF7" w:rsidP="000B365B">
            <w:pPr>
              <w:jc w:val="center"/>
              <w:rPr>
                <w:b/>
                <w:i/>
              </w:rPr>
            </w:pPr>
            <w:r>
              <w:rPr>
                <w:b/>
                <w:i/>
              </w:rPr>
              <w:lastRenderedPageBreak/>
              <w:t>Plans d’épargne</w:t>
            </w:r>
          </w:p>
          <w:p w14:paraId="0DBB3933" w14:textId="77777777" w:rsidR="00630CF7" w:rsidRDefault="00630CF7" w:rsidP="000B365B">
            <w:pPr>
              <w:jc w:val="center"/>
              <w:rPr>
                <w:b/>
                <w:i/>
              </w:rPr>
            </w:pPr>
            <w:r>
              <w:rPr>
                <w:b/>
                <w:i/>
              </w:rPr>
              <w:t xml:space="preserve">Art. </w:t>
            </w:r>
            <w:r w:rsidR="00AD2CAD">
              <w:rPr>
                <w:b/>
                <w:i/>
              </w:rPr>
              <w:t xml:space="preserve">148, </w:t>
            </w:r>
            <w:r w:rsidR="00FE69A7">
              <w:rPr>
                <w:b/>
                <w:i/>
              </w:rPr>
              <w:t xml:space="preserve">151, </w:t>
            </w:r>
            <w:r w:rsidR="000928FC">
              <w:rPr>
                <w:b/>
                <w:i/>
              </w:rPr>
              <w:t xml:space="preserve">152, </w:t>
            </w:r>
            <w:r>
              <w:rPr>
                <w:b/>
                <w:i/>
              </w:rPr>
              <w:t>157</w:t>
            </w:r>
            <w:r w:rsidR="000928FC">
              <w:rPr>
                <w:b/>
                <w:i/>
              </w:rPr>
              <w:t xml:space="preserve">, </w:t>
            </w:r>
            <w:r w:rsidR="00AC3064">
              <w:rPr>
                <w:b/>
                <w:i/>
              </w:rPr>
              <w:t xml:space="preserve">160, </w:t>
            </w:r>
            <w:r w:rsidR="000928FC">
              <w:rPr>
                <w:b/>
                <w:i/>
              </w:rPr>
              <w:t>161</w:t>
            </w:r>
          </w:p>
        </w:tc>
        <w:tc>
          <w:tcPr>
            <w:tcW w:w="8498" w:type="dxa"/>
          </w:tcPr>
          <w:p w14:paraId="628E1FCF" w14:textId="77777777" w:rsidR="00425EDF" w:rsidRDefault="00425EDF" w:rsidP="0041747B">
            <w:pPr>
              <w:jc w:val="both"/>
              <w:rPr>
                <w:color w:val="000000"/>
                <w:szCs w:val="22"/>
              </w:rPr>
            </w:pPr>
          </w:p>
          <w:p w14:paraId="01673094" w14:textId="77777777" w:rsidR="00630CF7" w:rsidRDefault="00630CF7" w:rsidP="00630CF7">
            <w:pPr>
              <w:jc w:val="both"/>
              <w:rPr>
                <w:color w:val="000000"/>
                <w:szCs w:val="22"/>
              </w:rPr>
            </w:pPr>
            <w:r w:rsidRPr="00C62242">
              <w:rPr>
                <w:b/>
                <w:color w:val="000000"/>
                <w:szCs w:val="22"/>
              </w:rPr>
              <w:t>Un PEE</w:t>
            </w:r>
            <w:r>
              <w:rPr>
                <w:color w:val="000000"/>
                <w:szCs w:val="22"/>
              </w:rPr>
              <w:t xml:space="preserve"> </w:t>
            </w:r>
            <w:r w:rsidR="00C62242">
              <w:rPr>
                <w:color w:val="000000"/>
                <w:szCs w:val="22"/>
              </w:rPr>
              <w:t xml:space="preserve">ou un </w:t>
            </w:r>
            <w:r w:rsidR="00C62242" w:rsidRPr="00C62242">
              <w:rPr>
                <w:b/>
                <w:color w:val="000000"/>
                <w:szCs w:val="22"/>
              </w:rPr>
              <w:t>PERCO</w:t>
            </w:r>
            <w:r w:rsidR="00C62242">
              <w:rPr>
                <w:color w:val="000000"/>
                <w:szCs w:val="22"/>
              </w:rPr>
              <w:t xml:space="preserve"> </w:t>
            </w:r>
            <w:r>
              <w:rPr>
                <w:color w:val="000000"/>
                <w:szCs w:val="22"/>
              </w:rPr>
              <w:t>peut être mis en place selon les mêmes modalités que la participation : accord conclu avec les délégués syndicaux (ou les représentants), les membres du CE ou en dernier lieu, les salariés, après ratification par les 2/3 du personnel.</w:t>
            </w:r>
          </w:p>
          <w:p w14:paraId="6EBF5237" w14:textId="77777777" w:rsidR="00630CF7" w:rsidRDefault="00630CF7" w:rsidP="00630CF7">
            <w:pPr>
              <w:jc w:val="both"/>
              <w:rPr>
                <w:color w:val="000000"/>
                <w:szCs w:val="22"/>
              </w:rPr>
            </w:pPr>
          </w:p>
          <w:p w14:paraId="3CC1E784" w14:textId="77777777" w:rsidR="000928FC" w:rsidRDefault="000928FC" w:rsidP="00630CF7">
            <w:pPr>
              <w:jc w:val="both"/>
              <w:rPr>
                <w:color w:val="000000"/>
                <w:szCs w:val="22"/>
              </w:rPr>
            </w:pPr>
            <w:r w:rsidRPr="00034EB2">
              <w:rPr>
                <w:b/>
                <w:color w:val="000000"/>
                <w:szCs w:val="22"/>
              </w:rPr>
              <w:t>Pour modifier un PEI</w:t>
            </w:r>
            <w:r>
              <w:rPr>
                <w:color w:val="000000"/>
                <w:szCs w:val="22"/>
              </w:rPr>
              <w:t>, il faut l’accord de l’ensemble des entreprises adhérentes.</w:t>
            </w:r>
            <w:r w:rsidR="00AC3064">
              <w:rPr>
                <w:color w:val="000000"/>
                <w:szCs w:val="22"/>
              </w:rPr>
              <w:t xml:space="preserve"> Désormais, pour les modalités d’alimentation, de gestion et d’abondement du PEI, </w:t>
            </w:r>
            <w:r w:rsidR="00AC3064" w:rsidRPr="00034EB2">
              <w:rPr>
                <w:b/>
                <w:color w:val="000000"/>
                <w:szCs w:val="22"/>
              </w:rPr>
              <w:t>une information</w:t>
            </w:r>
            <w:r w:rsidR="00AC3064">
              <w:rPr>
                <w:color w:val="000000"/>
                <w:szCs w:val="22"/>
              </w:rPr>
              <w:t xml:space="preserve"> des entreprises parties prenantes au plan </w:t>
            </w:r>
            <w:r w:rsidR="00AC3064" w:rsidRPr="00034EB2">
              <w:rPr>
                <w:b/>
                <w:color w:val="000000"/>
                <w:szCs w:val="22"/>
              </w:rPr>
              <w:t>suffit</w:t>
            </w:r>
            <w:r w:rsidR="00AC3064">
              <w:rPr>
                <w:color w:val="000000"/>
                <w:szCs w:val="22"/>
              </w:rPr>
              <w:t xml:space="preserve">. Le plan est valablement modifié si la majorité des entreprises parties prenantes ne s’y oppose pas dans le délai d’un mois à compter de la date d’information. </w:t>
            </w:r>
          </w:p>
          <w:p w14:paraId="75DB88BE" w14:textId="77777777" w:rsidR="000928FC" w:rsidRDefault="000928FC" w:rsidP="00630CF7">
            <w:pPr>
              <w:jc w:val="both"/>
              <w:rPr>
                <w:color w:val="000000"/>
                <w:szCs w:val="22"/>
              </w:rPr>
            </w:pPr>
          </w:p>
          <w:p w14:paraId="0219E068" w14:textId="77777777" w:rsidR="00FE69A7" w:rsidRDefault="00FE69A7" w:rsidP="00630CF7">
            <w:pPr>
              <w:jc w:val="both"/>
              <w:rPr>
                <w:color w:val="000000"/>
                <w:szCs w:val="22"/>
              </w:rPr>
            </w:pPr>
            <w:r>
              <w:rPr>
                <w:color w:val="000000"/>
                <w:szCs w:val="22"/>
              </w:rPr>
              <w:t xml:space="preserve">Les versements effectués sur un </w:t>
            </w:r>
            <w:r w:rsidRPr="007137A1">
              <w:rPr>
                <w:b/>
                <w:color w:val="000000"/>
                <w:szCs w:val="22"/>
              </w:rPr>
              <w:t>PERCO</w:t>
            </w:r>
            <w:r>
              <w:rPr>
                <w:color w:val="000000"/>
                <w:szCs w:val="22"/>
              </w:rPr>
              <w:t xml:space="preserve"> à compter du 1</w:t>
            </w:r>
            <w:r w:rsidRPr="00FE69A7">
              <w:rPr>
                <w:color w:val="000000"/>
                <w:szCs w:val="22"/>
                <w:vertAlign w:val="superscript"/>
              </w:rPr>
              <w:t>er</w:t>
            </w:r>
            <w:r>
              <w:rPr>
                <w:color w:val="000000"/>
                <w:szCs w:val="22"/>
              </w:rPr>
              <w:t xml:space="preserve"> janvier 2016 seront affectés, à défaut de choix du participant, vers la </w:t>
            </w:r>
            <w:r w:rsidRPr="007137A1">
              <w:rPr>
                <w:b/>
                <w:color w:val="000000"/>
                <w:szCs w:val="22"/>
              </w:rPr>
              <w:t>gestion sécurisée</w:t>
            </w:r>
            <w:r>
              <w:rPr>
                <w:color w:val="000000"/>
                <w:szCs w:val="22"/>
              </w:rPr>
              <w:t xml:space="preserve"> prévue par le plan.</w:t>
            </w:r>
          </w:p>
          <w:p w14:paraId="35C2A12A" w14:textId="77777777" w:rsidR="00FE69A7" w:rsidRDefault="00FE69A7" w:rsidP="00630CF7">
            <w:pPr>
              <w:jc w:val="both"/>
              <w:rPr>
                <w:color w:val="000000"/>
                <w:szCs w:val="22"/>
              </w:rPr>
            </w:pPr>
          </w:p>
          <w:p w14:paraId="06ADA89F" w14:textId="77777777" w:rsidR="001C2F87" w:rsidRDefault="00AD2CAD" w:rsidP="00630CF7">
            <w:pPr>
              <w:jc w:val="both"/>
              <w:rPr>
                <w:color w:val="000000"/>
                <w:szCs w:val="22"/>
              </w:rPr>
            </w:pPr>
            <w:r w:rsidRPr="00A877BF">
              <w:rPr>
                <w:b/>
                <w:color w:val="000000"/>
                <w:szCs w:val="22"/>
              </w:rPr>
              <w:t>La contribution</w:t>
            </w:r>
            <w:r>
              <w:rPr>
                <w:color w:val="000000"/>
                <w:szCs w:val="22"/>
              </w:rPr>
              <w:t xml:space="preserve"> patronale de 8,20 % </w:t>
            </w:r>
            <w:r w:rsidRPr="00A877BF">
              <w:rPr>
                <w:b/>
                <w:color w:val="000000"/>
                <w:szCs w:val="22"/>
              </w:rPr>
              <w:t>pour les abondements au PERCO est supprimée</w:t>
            </w:r>
            <w:r>
              <w:rPr>
                <w:color w:val="000000"/>
                <w:szCs w:val="22"/>
              </w:rPr>
              <w:t xml:space="preserve"> à compter du 1</w:t>
            </w:r>
            <w:r w:rsidRPr="00AD2CAD">
              <w:rPr>
                <w:color w:val="000000"/>
                <w:szCs w:val="22"/>
                <w:vertAlign w:val="superscript"/>
              </w:rPr>
              <w:t>er</w:t>
            </w:r>
            <w:r>
              <w:rPr>
                <w:color w:val="000000"/>
                <w:szCs w:val="22"/>
              </w:rPr>
              <w:t xml:space="preserve"> janvier 2016.</w:t>
            </w:r>
          </w:p>
          <w:p w14:paraId="4F2A9681" w14:textId="77777777" w:rsidR="001C2F87" w:rsidRDefault="001C2F87" w:rsidP="00630CF7">
            <w:pPr>
              <w:jc w:val="both"/>
              <w:rPr>
                <w:color w:val="000000"/>
                <w:szCs w:val="22"/>
              </w:rPr>
            </w:pPr>
          </w:p>
          <w:p w14:paraId="2FDCBC4A" w14:textId="77777777" w:rsidR="001C2F87" w:rsidRPr="001C2F87" w:rsidRDefault="001C2F87" w:rsidP="00630CF7">
            <w:pPr>
              <w:jc w:val="both"/>
              <w:rPr>
                <w:color w:val="000000"/>
                <w:szCs w:val="22"/>
              </w:rPr>
            </w:pPr>
            <w:r>
              <w:rPr>
                <w:color w:val="000000"/>
                <w:szCs w:val="22"/>
              </w:rPr>
              <w:t xml:space="preserve">Les entreprises peuvent désormais effectuer des versements périodiques dans le </w:t>
            </w:r>
            <w:r w:rsidRPr="000A47ED">
              <w:rPr>
                <w:b/>
                <w:color w:val="000000"/>
                <w:szCs w:val="22"/>
              </w:rPr>
              <w:t>PERCO</w:t>
            </w:r>
            <w:r>
              <w:rPr>
                <w:color w:val="000000"/>
                <w:szCs w:val="22"/>
              </w:rPr>
              <w:t>, sous réserve d’une attribution uniforme à l’ensemble des salariés.</w:t>
            </w:r>
          </w:p>
          <w:p w14:paraId="42302C2A" w14:textId="77777777" w:rsidR="00545A04" w:rsidRDefault="00545A04" w:rsidP="00630CF7">
            <w:pPr>
              <w:jc w:val="both"/>
              <w:rPr>
                <w:color w:val="000000"/>
                <w:szCs w:val="22"/>
              </w:rPr>
            </w:pPr>
          </w:p>
          <w:p w14:paraId="4D1B1376" w14:textId="77777777" w:rsidR="000A47ED" w:rsidRDefault="000A47ED" w:rsidP="00630CF7">
            <w:pPr>
              <w:jc w:val="both"/>
              <w:rPr>
                <w:color w:val="000000"/>
                <w:szCs w:val="22"/>
              </w:rPr>
            </w:pPr>
            <w:r>
              <w:rPr>
                <w:color w:val="000000"/>
                <w:szCs w:val="22"/>
              </w:rPr>
              <w:t xml:space="preserve">Les salariés d’entreprises ne disposant pas de </w:t>
            </w:r>
            <w:r w:rsidRPr="00D22BAF">
              <w:rPr>
                <w:b/>
                <w:color w:val="000000"/>
                <w:szCs w:val="22"/>
              </w:rPr>
              <w:t>CET</w:t>
            </w:r>
            <w:r w:rsidR="00965C6C" w:rsidRPr="00D22BAF">
              <w:rPr>
                <w:color w:val="000000"/>
                <w:szCs w:val="22"/>
              </w:rPr>
              <w:t xml:space="preserve"> </w:t>
            </w:r>
            <w:r w:rsidR="00965C6C">
              <w:rPr>
                <w:color w:val="000000"/>
                <w:szCs w:val="22"/>
              </w:rPr>
              <w:t xml:space="preserve">peuvent alimenter le </w:t>
            </w:r>
            <w:r w:rsidR="00965C6C" w:rsidRPr="00D22BAF">
              <w:rPr>
                <w:b/>
                <w:color w:val="000000"/>
                <w:szCs w:val="22"/>
              </w:rPr>
              <w:t>PERCO</w:t>
            </w:r>
            <w:r w:rsidR="00965C6C">
              <w:rPr>
                <w:color w:val="000000"/>
                <w:szCs w:val="22"/>
              </w:rPr>
              <w:t xml:space="preserve"> avec des jours de repos non pris dans une limite portée à </w:t>
            </w:r>
            <w:r w:rsidR="00965C6C" w:rsidRPr="00D22BAF">
              <w:rPr>
                <w:b/>
                <w:color w:val="000000"/>
                <w:szCs w:val="22"/>
              </w:rPr>
              <w:t>10 jours/an.</w:t>
            </w:r>
          </w:p>
          <w:p w14:paraId="22C6654B" w14:textId="77777777" w:rsidR="000A47ED" w:rsidRDefault="000A47ED" w:rsidP="00630CF7">
            <w:pPr>
              <w:jc w:val="both"/>
              <w:rPr>
                <w:color w:val="000000"/>
                <w:szCs w:val="22"/>
              </w:rPr>
            </w:pPr>
          </w:p>
          <w:p w14:paraId="3028B667" w14:textId="77777777" w:rsidR="00C62242" w:rsidRPr="00C62242" w:rsidRDefault="00C62242" w:rsidP="00630CF7">
            <w:pPr>
              <w:jc w:val="both"/>
              <w:rPr>
                <w:i/>
                <w:color w:val="000000"/>
                <w:sz w:val="16"/>
                <w:szCs w:val="16"/>
              </w:rPr>
            </w:pPr>
            <w:r w:rsidRPr="00C62242">
              <w:rPr>
                <w:i/>
                <w:color w:val="000000"/>
                <w:sz w:val="16"/>
                <w:szCs w:val="16"/>
              </w:rPr>
              <w:t>PEE : plan d’épargne entreprise</w:t>
            </w:r>
          </w:p>
          <w:p w14:paraId="24EA6430" w14:textId="77777777" w:rsidR="00C62242" w:rsidRDefault="00C62242" w:rsidP="00630CF7">
            <w:pPr>
              <w:jc w:val="both"/>
              <w:rPr>
                <w:i/>
                <w:color w:val="000000"/>
                <w:sz w:val="16"/>
                <w:szCs w:val="16"/>
              </w:rPr>
            </w:pPr>
            <w:r w:rsidRPr="00C62242">
              <w:rPr>
                <w:i/>
                <w:color w:val="000000"/>
                <w:sz w:val="16"/>
                <w:szCs w:val="16"/>
              </w:rPr>
              <w:t>PERCO : plan d’épargne retraite collectif</w:t>
            </w:r>
          </w:p>
          <w:p w14:paraId="4F1245F3" w14:textId="77777777" w:rsidR="00630CF7" w:rsidRDefault="00C62242" w:rsidP="00630CF7">
            <w:pPr>
              <w:jc w:val="both"/>
              <w:rPr>
                <w:i/>
                <w:color w:val="000000"/>
                <w:sz w:val="16"/>
                <w:szCs w:val="16"/>
              </w:rPr>
            </w:pPr>
            <w:r>
              <w:rPr>
                <w:i/>
                <w:color w:val="000000"/>
                <w:sz w:val="16"/>
                <w:szCs w:val="16"/>
              </w:rPr>
              <w:t>CE : comité d’entreprise</w:t>
            </w:r>
          </w:p>
          <w:p w14:paraId="0B12642E" w14:textId="77777777" w:rsidR="000928FC" w:rsidRDefault="000928FC" w:rsidP="00630CF7">
            <w:pPr>
              <w:jc w:val="both"/>
              <w:rPr>
                <w:i/>
                <w:color w:val="000000"/>
                <w:sz w:val="16"/>
                <w:szCs w:val="16"/>
              </w:rPr>
            </w:pPr>
            <w:r>
              <w:rPr>
                <w:i/>
                <w:color w:val="000000"/>
                <w:sz w:val="16"/>
                <w:szCs w:val="16"/>
              </w:rPr>
              <w:t>PEI : plan d’épargne interentreprises</w:t>
            </w:r>
          </w:p>
          <w:p w14:paraId="5B99F793" w14:textId="77777777" w:rsidR="000A47ED" w:rsidRDefault="000A47ED" w:rsidP="00630CF7">
            <w:pPr>
              <w:jc w:val="both"/>
              <w:rPr>
                <w:i/>
                <w:color w:val="000000"/>
                <w:sz w:val="16"/>
                <w:szCs w:val="16"/>
              </w:rPr>
            </w:pPr>
            <w:r>
              <w:rPr>
                <w:i/>
                <w:color w:val="000000"/>
                <w:sz w:val="16"/>
                <w:szCs w:val="16"/>
              </w:rPr>
              <w:t>CET : compte épargne temps</w:t>
            </w:r>
          </w:p>
          <w:p w14:paraId="3CBBAB74" w14:textId="77777777" w:rsidR="000A47ED" w:rsidRPr="000928FC" w:rsidRDefault="000A47ED" w:rsidP="00630CF7">
            <w:pPr>
              <w:jc w:val="both"/>
              <w:rPr>
                <w:i/>
                <w:color w:val="000000"/>
                <w:sz w:val="16"/>
                <w:szCs w:val="16"/>
              </w:rPr>
            </w:pPr>
          </w:p>
        </w:tc>
      </w:tr>
      <w:tr w:rsidR="00D63754" w14:paraId="743B5DB7" w14:textId="77777777" w:rsidTr="006012E8">
        <w:trPr>
          <w:trHeight w:val="576"/>
        </w:trPr>
        <w:tc>
          <w:tcPr>
            <w:tcW w:w="1867" w:type="dxa"/>
            <w:shd w:val="clear" w:color="auto" w:fill="D9D9D9"/>
            <w:vAlign w:val="center"/>
          </w:tcPr>
          <w:p w14:paraId="4193F75C" w14:textId="77777777" w:rsidR="00D63754" w:rsidRDefault="00D63754" w:rsidP="000B365B">
            <w:pPr>
              <w:jc w:val="center"/>
              <w:rPr>
                <w:b/>
                <w:i/>
              </w:rPr>
            </w:pPr>
            <w:r>
              <w:rPr>
                <w:b/>
                <w:i/>
              </w:rPr>
              <w:t>Information du personnel sur l’épargne salariale</w:t>
            </w:r>
          </w:p>
          <w:p w14:paraId="648551F9" w14:textId="77777777" w:rsidR="00D63754" w:rsidRDefault="00D63754" w:rsidP="000B365B">
            <w:pPr>
              <w:jc w:val="center"/>
              <w:rPr>
                <w:b/>
                <w:i/>
              </w:rPr>
            </w:pPr>
            <w:r>
              <w:rPr>
                <w:b/>
                <w:i/>
              </w:rPr>
              <w:t>Art. 163</w:t>
            </w:r>
            <w:r w:rsidR="00166C37">
              <w:rPr>
                <w:b/>
                <w:i/>
              </w:rPr>
              <w:t>, 164</w:t>
            </w:r>
          </w:p>
        </w:tc>
        <w:tc>
          <w:tcPr>
            <w:tcW w:w="8498" w:type="dxa"/>
          </w:tcPr>
          <w:p w14:paraId="69A69738" w14:textId="77777777" w:rsidR="00D63754" w:rsidRDefault="00D63754" w:rsidP="0041747B">
            <w:pPr>
              <w:jc w:val="both"/>
              <w:rPr>
                <w:color w:val="000000"/>
                <w:szCs w:val="22"/>
              </w:rPr>
            </w:pPr>
          </w:p>
          <w:p w14:paraId="37043069" w14:textId="77777777" w:rsidR="00655734" w:rsidRDefault="00655734" w:rsidP="0041747B">
            <w:pPr>
              <w:jc w:val="both"/>
              <w:rPr>
                <w:color w:val="000000"/>
                <w:szCs w:val="22"/>
              </w:rPr>
            </w:pPr>
            <w:r w:rsidRPr="004B7635">
              <w:rPr>
                <w:b/>
                <w:color w:val="000000"/>
                <w:szCs w:val="22"/>
              </w:rPr>
              <w:t>Le livret d’épargne salariale</w:t>
            </w:r>
            <w:r>
              <w:rPr>
                <w:color w:val="000000"/>
                <w:szCs w:val="22"/>
              </w:rPr>
              <w:t xml:space="preserve"> est un document remis au salarié lors de son embauche dans une entreprise proposant un dispositif d’intéressement, de participation, un PEE, un PEI ou un PERCO.</w:t>
            </w:r>
            <w:r w:rsidR="007307D1">
              <w:rPr>
                <w:color w:val="000000"/>
                <w:szCs w:val="22"/>
              </w:rPr>
              <w:t xml:space="preserve"> Il est porté à la connaissance des représentants du personnel, le cas échéant en tant qu’élément de la base de données économiques et sociales.</w:t>
            </w:r>
          </w:p>
          <w:p w14:paraId="36C209A8" w14:textId="77777777" w:rsidR="00655734" w:rsidRDefault="00655734" w:rsidP="0041747B">
            <w:pPr>
              <w:jc w:val="both"/>
              <w:rPr>
                <w:color w:val="000000"/>
                <w:szCs w:val="22"/>
              </w:rPr>
            </w:pPr>
          </w:p>
          <w:p w14:paraId="4CF93FE2" w14:textId="77777777" w:rsidR="000C356B" w:rsidRDefault="000C356B" w:rsidP="0041747B">
            <w:pPr>
              <w:jc w:val="both"/>
              <w:rPr>
                <w:color w:val="000000"/>
                <w:szCs w:val="22"/>
              </w:rPr>
            </w:pPr>
          </w:p>
          <w:p w14:paraId="11149061" w14:textId="77777777" w:rsidR="00655734" w:rsidRDefault="00166C37" w:rsidP="00166C37">
            <w:pPr>
              <w:jc w:val="both"/>
              <w:rPr>
                <w:color w:val="000000"/>
                <w:szCs w:val="22"/>
              </w:rPr>
            </w:pPr>
            <w:r>
              <w:rPr>
                <w:color w:val="000000"/>
                <w:szCs w:val="22"/>
              </w:rPr>
              <w:t xml:space="preserve">Lorsqu’il quitte l’entreprise, le salarié reçoit, dans son livret d’épargne salariale, </w:t>
            </w:r>
            <w:r w:rsidRPr="004B7635">
              <w:rPr>
                <w:b/>
                <w:color w:val="000000"/>
                <w:szCs w:val="22"/>
              </w:rPr>
              <w:t>un état récapitulatif</w:t>
            </w:r>
            <w:r>
              <w:rPr>
                <w:color w:val="000000"/>
                <w:szCs w:val="22"/>
              </w:rPr>
              <w:t xml:space="preserve"> des sommes et valeurs mobilières épargnées ou transférées. Celui-ci informe le bénéficiaire que les frais de tenue de compte-conservation sont pris en charge soit par l’entreprise, soit par prélèvements sur les avoirs.</w:t>
            </w:r>
          </w:p>
          <w:p w14:paraId="5CF39375" w14:textId="77777777" w:rsidR="000C356B" w:rsidRDefault="000C356B" w:rsidP="00166C37">
            <w:pPr>
              <w:jc w:val="both"/>
              <w:rPr>
                <w:color w:val="000000"/>
                <w:szCs w:val="22"/>
              </w:rPr>
            </w:pPr>
          </w:p>
          <w:p w14:paraId="076CCE84" w14:textId="77777777" w:rsidR="000C356B" w:rsidRDefault="000C356B" w:rsidP="00166C37">
            <w:pPr>
              <w:jc w:val="both"/>
              <w:rPr>
                <w:color w:val="000000"/>
                <w:szCs w:val="22"/>
              </w:rPr>
            </w:pPr>
          </w:p>
        </w:tc>
      </w:tr>
      <w:tr w:rsidR="00D17BE7" w14:paraId="335EBB0A" w14:textId="77777777" w:rsidTr="006012E8">
        <w:trPr>
          <w:trHeight w:val="576"/>
        </w:trPr>
        <w:tc>
          <w:tcPr>
            <w:tcW w:w="1867" w:type="dxa"/>
            <w:shd w:val="clear" w:color="auto" w:fill="D9D9D9"/>
            <w:vAlign w:val="center"/>
          </w:tcPr>
          <w:p w14:paraId="2487256D" w14:textId="77777777" w:rsidR="00D17BE7" w:rsidRDefault="002C516A" w:rsidP="000B365B">
            <w:pPr>
              <w:jc w:val="center"/>
              <w:rPr>
                <w:b/>
                <w:i/>
              </w:rPr>
            </w:pPr>
            <w:r>
              <w:rPr>
                <w:b/>
                <w:i/>
              </w:rPr>
              <w:lastRenderedPageBreak/>
              <w:t>BSPCE</w:t>
            </w:r>
          </w:p>
          <w:p w14:paraId="6FB38875" w14:textId="77777777" w:rsidR="002C516A" w:rsidRDefault="002C516A" w:rsidP="000B365B">
            <w:pPr>
              <w:jc w:val="center"/>
              <w:rPr>
                <w:b/>
                <w:i/>
              </w:rPr>
            </w:pPr>
            <w:r>
              <w:rPr>
                <w:b/>
                <w:i/>
              </w:rPr>
              <w:t>Art. 141</w:t>
            </w:r>
          </w:p>
        </w:tc>
        <w:tc>
          <w:tcPr>
            <w:tcW w:w="8498" w:type="dxa"/>
          </w:tcPr>
          <w:p w14:paraId="5586E3BE" w14:textId="77777777" w:rsidR="00D17BE7" w:rsidRDefault="00D17BE7" w:rsidP="0041747B">
            <w:pPr>
              <w:jc w:val="both"/>
              <w:rPr>
                <w:color w:val="000000"/>
                <w:szCs w:val="22"/>
              </w:rPr>
            </w:pPr>
          </w:p>
          <w:p w14:paraId="32DBD7F3" w14:textId="77777777" w:rsidR="00656D8B" w:rsidRDefault="00656D8B" w:rsidP="0041747B">
            <w:pPr>
              <w:jc w:val="both"/>
              <w:rPr>
                <w:color w:val="000000"/>
                <w:szCs w:val="22"/>
              </w:rPr>
            </w:pPr>
            <w:r>
              <w:rPr>
                <w:color w:val="000000"/>
                <w:szCs w:val="22"/>
              </w:rPr>
              <w:t>Le dispositif des bons de souscription</w:t>
            </w:r>
            <w:r w:rsidR="008A3A9D">
              <w:rPr>
                <w:color w:val="000000"/>
                <w:szCs w:val="22"/>
              </w:rPr>
              <w:t xml:space="preserve"> de parts de créateur d’entreprise (BSPCE) est aménagé. </w:t>
            </w:r>
          </w:p>
          <w:p w14:paraId="36F85CA5" w14:textId="77777777" w:rsidR="008A3A9D" w:rsidRDefault="008A3A9D" w:rsidP="0041747B">
            <w:pPr>
              <w:jc w:val="both"/>
              <w:rPr>
                <w:color w:val="000000"/>
                <w:szCs w:val="22"/>
              </w:rPr>
            </w:pPr>
            <w:r w:rsidRPr="008A3A9D">
              <w:rPr>
                <w:b/>
                <w:color w:val="000000"/>
                <w:szCs w:val="22"/>
              </w:rPr>
              <w:t>Les BSPCE</w:t>
            </w:r>
            <w:r>
              <w:rPr>
                <w:color w:val="000000"/>
                <w:szCs w:val="22"/>
              </w:rPr>
              <w:t xml:space="preserve"> confèrent à leurs bénéficiaires</w:t>
            </w:r>
            <w:r w:rsidR="00EC546F">
              <w:rPr>
                <w:color w:val="000000"/>
                <w:szCs w:val="22"/>
              </w:rPr>
              <w:t xml:space="preserve"> (salariés et dirigeants)</w:t>
            </w:r>
            <w:r>
              <w:rPr>
                <w:color w:val="000000"/>
                <w:szCs w:val="22"/>
              </w:rPr>
              <w:t xml:space="preserve"> le droit de souscrire des titres représentatifs du capital de leur entreprise</w:t>
            </w:r>
            <w:r w:rsidR="00EC546F">
              <w:rPr>
                <w:color w:val="000000"/>
                <w:szCs w:val="22"/>
              </w:rPr>
              <w:t xml:space="preserve"> (société par actions)</w:t>
            </w:r>
            <w:r>
              <w:rPr>
                <w:color w:val="000000"/>
                <w:szCs w:val="22"/>
              </w:rPr>
              <w:t xml:space="preserve"> à un prix définitivement fixé au jour de l’attribution, assorti d’un </w:t>
            </w:r>
            <w:r w:rsidRPr="006B0DE6">
              <w:rPr>
                <w:b/>
                <w:color w:val="000000"/>
                <w:szCs w:val="22"/>
              </w:rPr>
              <w:t>régime fiscal de faveur</w:t>
            </w:r>
            <w:r>
              <w:rPr>
                <w:color w:val="000000"/>
                <w:szCs w:val="22"/>
              </w:rPr>
              <w:t>.</w:t>
            </w:r>
            <w:r w:rsidR="00EC546F">
              <w:rPr>
                <w:color w:val="000000"/>
                <w:szCs w:val="22"/>
              </w:rPr>
              <w:t xml:space="preserve"> Ces sociétés peuvent également attribuer ces bons aux salariés et dirigeants des sociétés dont elles détiennent au moins 75 % du capital ou des droits de vote.</w:t>
            </w:r>
            <w:r w:rsidR="006957F1">
              <w:rPr>
                <w:color w:val="000000"/>
                <w:szCs w:val="22"/>
              </w:rPr>
              <w:t xml:space="preserve"> La société doit remplir un certain nombre de conditions (être soumise à l’IS, être non cotée ou à faible capitalisation…).</w:t>
            </w:r>
          </w:p>
          <w:p w14:paraId="7106F7D6" w14:textId="77777777" w:rsidR="00656D8B" w:rsidRDefault="00656D8B" w:rsidP="00EC546F">
            <w:pPr>
              <w:jc w:val="both"/>
              <w:rPr>
                <w:color w:val="000000"/>
                <w:szCs w:val="22"/>
              </w:rPr>
            </w:pPr>
          </w:p>
        </w:tc>
      </w:tr>
      <w:tr w:rsidR="008B2753" w14:paraId="57634503" w14:textId="77777777" w:rsidTr="00E155E6">
        <w:trPr>
          <w:trHeight w:val="576"/>
        </w:trPr>
        <w:tc>
          <w:tcPr>
            <w:tcW w:w="10365" w:type="dxa"/>
            <w:gridSpan w:val="2"/>
            <w:shd w:val="clear" w:color="auto" w:fill="D9D9D9"/>
            <w:vAlign w:val="center"/>
          </w:tcPr>
          <w:p w14:paraId="543A307E" w14:textId="77777777" w:rsidR="008B2753" w:rsidRPr="00323335" w:rsidRDefault="00323335" w:rsidP="00323335">
            <w:pPr>
              <w:jc w:val="center"/>
              <w:rPr>
                <w:b/>
                <w:color w:val="000000"/>
                <w:szCs w:val="22"/>
              </w:rPr>
            </w:pPr>
            <w:r w:rsidRPr="00323335">
              <w:rPr>
                <w:b/>
                <w:color w:val="000000"/>
                <w:szCs w:val="22"/>
              </w:rPr>
              <w:t>Mesures destinées à prévenir la défaillance des entreprises</w:t>
            </w:r>
          </w:p>
        </w:tc>
      </w:tr>
      <w:tr w:rsidR="008B2753" w14:paraId="08FD4EF1" w14:textId="77777777" w:rsidTr="006012E8">
        <w:trPr>
          <w:trHeight w:val="576"/>
        </w:trPr>
        <w:tc>
          <w:tcPr>
            <w:tcW w:w="1867" w:type="dxa"/>
            <w:shd w:val="clear" w:color="auto" w:fill="D9D9D9"/>
            <w:vAlign w:val="center"/>
          </w:tcPr>
          <w:p w14:paraId="165B6BDE" w14:textId="77777777" w:rsidR="008B2753" w:rsidRDefault="00BD7778" w:rsidP="000B365B">
            <w:pPr>
              <w:jc w:val="center"/>
              <w:rPr>
                <w:b/>
                <w:i/>
              </w:rPr>
            </w:pPr>
            <w:r>
              <w:rPr>
                <w:b/>
                <w:i/>
              </w:rPr>
              <w:t>Délais de paiement</w:t>
            </w:r>
          </w:p>
          <w:p w14:paraId="4C45ED14" w14:textId="77777777" w:rsidR="00BD7778" w:rsidRDefault="00BD7778" w:rsidP="000B365B">
            <w:pPr>
              <w:jc w:val="center"/>
              <w:rPr>
                <w:b/>
                <w:i/>
              </w:rPr>
            </w:pPr>
            <w:r>
              <w:rPr>
                <w:b/>
                <w:i/>
              </w:rPr>
              <w:t>Art. 46</w:t>
            </w:r>
          </w:p>
        </w:tc>
        <w:tc>
          <w:tcPr>
            <w:tcW w:w="8498" w:type="dxa"/>
          </w:tcPr>
          <w:p w14:paraId="31A4F268" w14:textId="77777777" w:rsidR="008B2753" w:rsidRDefault="008B2753" w:rsidP="0041747B">
            <w:pPr>
              <w:jc w:val="both"/>
              <w:rPr>
                <w:color w:val="000000"/>
                <w:szCs w:val="22"/>
              </w:rPr>
            </w:pPr>
          </w:p>
          <w:p w14:paraId="1FF446F7" w14:textId="77777777" w:rsidR="00DC5FC7" w:rsidRDefault="00DC5FC7" w:rsidP="0041747B">
            <w:pPr>
              <w:jc w:val="both"/>
              <w:rPr>
                <w:color w:val="000000"/>
                <w:szCs w:val="22"/>
              </w:rPr>
            </w:pPr>
            <w:r w:rsidRPr="00BD3BAF">
              <w:rPr>
                <w:b/>
                <w:color w:val="000000"/>
                <w:szCs w:val="22"/>
              </w:rPr>
              <w:t>Le délai de paiement entre entreprises</w:t>
            </w:r>
            <w:r w:rsidR="00804308" w:rsidRPr="00BD3BAF">
              <w:rPr>
                <w:b/>
                <w:color w:val="000000"/>
                <w:szCs w:val="22"/>
              </w:rPr>
              <w:t xml:space="preserve"> (y compris les entreprises publiques)</w:t>
            </w:r>
            <w:r w:rsidRPr="00BD3BAF">
              <w:rPr>
                <w:b/>
                <w:color w:val="000000"/>
                <w:szCs w:val="22"/>
              </w:rPr>
              <w:t xml:space="preserve"> ne doit pas dépasser</w:t>
            </w:r>
            <w:r>
              <w:rPr>
                <w:color w:val="000000"/>
                <w:szCs w:val="22"/>
              </w:rPr>
              <w:t xml:space="preserve"> </w:t>
            </w:r>
            <w:r w:rsidRPr="00DC5FC7">
              <w:rPr>
                <w:b/>
                <w:color w:val="000000"/>
                <w:szCs w:val="22"/>
              </w:rPr>
              <w:t>60 jours à compter de la date d’émission de la facture</w:t>
            </w:r>
            <w:r>
              <w:rPr>
                <w:color w:val="000000"/>
                <w:szCs w:val="22"/>
              </w:rPr>
              <w:t>. Par dérogation, un délai maximal de 45 jours fin de mois à compter de la date d’émission de la facture peut être convenu entre les parties, sous réserve que ce délai soit expressément stipulé par contrat et qu’il ne constitue pas un abus manifeste à l’égard du créancier.</w:t>
            </w:r>
          </w:p>
          <w:p w14:paraId="79533AA2" w14:textId="77777777" w:rsidR="00DC5FC7" w:rsidRDefault="00DC5FC7" w:rsidP="0041747B">
            <w:pPr>
              <w:jc w:val="both"/>
              <w:rPr>
                <w:color w:val="000000"/>
                <w:szCs w:val="22"/>
              </w:rPr>
            </w:pPr>
          </w:p>
        </w:tc>
      </w:tr>
      <w:tr w:rsidR="00323335" w14:paraId="3F6DA216" w14:textId="77777777" w:rsidTr="006012E8">
        <w:trPr>
          <w:trHeight w:val="576"/>
        </w:trPr>
        <w:tc>
          <w:tcPr>
            <w:tcW w:w="1867" w:type="dxa"/>
            <w:shd w:val="clear" w:color="auto" w:fill="D9D9D9"/>
            <w:vAlign w:val="center"/>
          </w:tcPr>
          <w:p w14:paraId="78CA3137" w14:textId="77777777" w:rsidR="00323335" w:rsidRDefault="00BD3BAF" w:rsidP="000B365B">
            <w:pPr>
              <w:jc w:val="center"/>
              <w:rPr>
                <w:b/>
                <w:i/>
              </w:rPr>
            </w:pPr>
            <w:r>
              <w:rPr>
                <w:b/>
                <w:i/>
              </w:rPr>
              <w:t>Financement des entreprises</w:t>
            </w:r>
          </w:p>
          <w:p w14:paraId="7FCEF79F" w14:textId="77777777" w:rsidR="00BD3BAF" w:rsidRDefault="00BD3BAF" w:rsidP="000B365B">
            <w:pPr>
              <w:jc w:val="center"/>
              <w:rPr>
                <w:b/>
                <w:i/>
              </w:rPr>
            </w:pPr>
            <w:r>
              <w:rPr>
                <w:b/>
                <w:i/>
              </w:rPr>
              <w:t>Art. 167</w:t>
            </w:r>
          </w:p>
        </w:tc>
        <w:tc>
          <w:tcPr>
            <w:tcW w:w="8498" w:type="dxa"/>
          </w:tcPr>
          <w:p w14:paraId="41FE9DA6" w14:textId="77777777" w:rsidR="00323335" w:rsidRDefault="00323335" w:rsidP="0041747B">
            <w:pPr>
              <w:jc w:val="both"/>
              <w:rPr>
                <w:color w:val="000000"/>
                <w:szCs w:val="22"/>
              </w:rPr>
            </w:pPr>
          </w:p>
          <w:p w14:paraId="5FF2D221" w14:textId="77777777" w:rsidR="00460056" w:rsidRDefault="00460056" w:rsidP="0041747B">
            <w:pPr>
              <w:jc w:val="both"/>
              <w:rPr>
                <w:color w:val="000000"/>
                <w:szCs w:val="22"/>
              </w:rPr>
            </w:pPr>
            <w:r>
              <w:rPr>
                <w:color w:val="000000"/>
                <w:szCs w:val="22"/>
              </w:rPr>
              <w:t xml:space="preserve">Les sociétés par actions ou les SARL, dont les comptes sont certifiés par un CAC, peuvent à titre accessoire, consentir </w:t>
            </w:r>
            <w:r w:rsidRPr="004525F2">
              <w:rPr>
                <w:b/>
                <w:color w:val="000000"/>
                <w:szCs w:val="22"/>
              </w:rPr>
              <w:t>des prêts de moins de 2 ans</w:t>
            </w:r>
            <w:r>
              <w:rPr>
                <w:color w:val="000000"/>
                <w:szCs w:val="22"/>
              </w:rPr>
              <w:t>, à des micro-entreprises, des PME</w:t>
            </w:r>
            <w:r w:rsidR="004525F2">
              <w:rPr>
                <w:color w:val="000000"/>
                <w:szCs w:val="22"/>
              </w:rPr>
              <w:t xml:space="preserve"> ou à des ETI avec lesquelles elles entretiennent des liens économiques. Le montant des prêts consentis doit être communiqué dans le rapport de gestion et faire l’objet d’une attestation du commissaire aux comptes.</w:t>
            </w:r>
          </w:p>
          <w:p w14:paraId="01741A41" w14:textId="77777777" w:rsidR="00460056" w:rsidRDefault="00460056" w:rsidP="0041747B">
            <w:pPr>
              <w:jc w:val="both"/>
              <w:rPr>
                <w:color w:val="000000"/>
                <w:szCs w:val="22"/>
              </w:rPr>
            </w:pPr>
          </w:p>
          <w:p w14:paraId="5E1FD00E" w14:textId="77777777" w:rsidR="00460056" w:rsidRPr="00460056" w:rsidRDefault="00460056" w:rsidP="0041747B">
            <w:pPr>
              <w:jc w:val="both"/>
              <w:rPr>
                <w:i/>
                <w:color w:val="000000"/>
                <w:sz w:val="16"/>
                <w:szCs w:val="16"/>
              </w:rPr>
            </w:pPr>
            <w:r w:rsidRPr="00460056">
              <w:rPr>
                <w:i/>
                <w:color w:val="000000"/>
                <w:sz w:val="16"/>
                <w:szCs w:val="16"/>
              </w:rPr>
              <w:t>SARL : société à responsabilité limitée</w:t>
            </w:r>
          </w:p>
          <w:p w14:paraId="057D9BE2" w14:textId="77777777" w:rsidR="00460056" w:rsidRDefault="00460056" w:rsidP="0041747B">
            <w:pPr>
              <w:jc w:val="both"/>
              <w:rPr>
                <w:i/>
                <w:color w:val="000000"/>
                <w:sz w:val="16"/>
                <w:szCs w:val="16"/>
              </w:rPr>
            </w:pPr>
            <w:r w:rsidRPr="00460056">
              <w:rPr>
                <w:i/>
                <w:color w:val="000000"/>
                <w:sz w:val="16"/>
                <w:szCs w:val="16"/>
              </w:rPr>
              <w:t>CAC : commissaire aux comptes</w:t>
            </w:r>
          </w:p>
          <w:p w14:paraId="3ED1D02B" w14:textId="77777777" w:rsidR="00460056" w:rsidRDefault="00460056" w:rsidP="0041747B">
            <w:pPr>
              <w:jc w:val="both"/>
              <w:rPr>
                <w:i/>
                <w:color w:val="000000"/>
                <w:sz w:val="16"/>
                <w:szCs w:val="16"/>
              </w:rPr>
            </w:pPr>
            <w:r>
              <w:rPr>
                <w:i/>
                <w:color w:val="000000"/>
                <w:sz w:val="16"/>
                <w:szCs w:val="16"/>
              </w:rPr>
              <w:t>PME : petite et moyenne entreprise</w:t>
            </w:r>
          </w:p>
          <w:p w14:paraId="122BDBC3" w14:textId="77777777" w:rsidR="004525F2" w:rsidRDefault="004525F2" w:rsidP="0041747B">
            <w:pPr>
              <w:jc w:val="both"/>
              <w:rPr>
                <w:i/>
                <w:color w:val="000000"/>
                <w:sz w:val="16"/>
                <w:szCs w:val="16"/>
              </w:rPr>
            </w:pPr>
            <w:r>
              <w:rPr>
                <w:i/>
                <w:color w:val="000000"/>
                <w:sz w:val="16"/>
                <w:szCs w:val="16"/>
              </w:rPr>
              <w:t>ETI : entreprise de taille intermédiaire</w:t>
            </w:r>
          </w:p>
          <w:p w14:paraId="379A8F06" w14:textId="77777777" w:rsidR="002F1F95" w:rsidRDefault="002F1F95" w:rsidP="0041747B">
            <w:pPr>
              <w:jc w:val="both"/>
              <w:rPr>
                <w:color w:val="000000"/>
                <w:szCs w:val="22"/>
              </w:rPr>
            </w:pPr>
          </w:p>
        </w:tc>
      </w:tr>
      <w:tr w:rsidR="00323335" w14:paraId="05D5CE8A" w14:textId="77777777" w:rsidTr="006012E8">
        <w:trPr>
          <w:trHeight w:val="576"/>
        </w:trPr>
        <w:tc>
          <w:tcPr>
            <w:tcW w:w="1867" w:type="dxa"/>
            <w:shd w:val="clear" w:color="auto" w:fill="D9D9D9"/>
            <w:vAlign w:val="center"/>
          </w:tcPr>
          <w:p w14:paraId="6BEFF5B7" w14:textId="77777777" w:rsidR="00323335" w:rsidRDefault="0055579D" w:rsidP="000B365B">
            <w:pPr>
              <w:jc w:val="center"/>
              <w:rPr>
                <w:b/>
                <w:i/>
              </w:rPr>
            </w:pPr>
            <w:r>
              <w:rPr>
                <w:b/>
                <w:i/>
              </w:rPr>
              <w:t>Recouvrement des petites créances</w:t>
            </w:r>
          </w:p>
          <w:p w14:paraId="6FB25182" w14:textId="77777777" w:rsidR="0055579D" w:rsidRDefault="0055579D" w:rsidP="000B365B">
            <w:pPr>
              <w:jc w:val="center"/>
              <w:rPr>
                <w:b/>
                <w:i/>
              </w:rPr>
            </w:pPr>
            <w:r>
              <w:rPr>
                <w:b/>
                <w:i/>
              </w:rPr>
              <w:t>Art. 208</w:t>
            </w:r>
          </w:p>
        </w:tc>
        <w:tc>
          <w:tcPr>
            <w:tcW w:w="8498" w:type="dxa"/>
          </w:tcPr>
          <w:p w14:paraId="26EDD4F3" w14:textId="77777777" w:rsidR="00323335" w:rsidRDefault="00323335" w:rsidP="0041747B">
            <w:pPr>
              <w:jc w:val="both"/>
              <w:rPr>
                <w:color w:val="000000"/>
                <w:szCs w:val="22"/>
              </w:rPr>
            </w:pPr>
          </w:p>
          <w:p w14:paraId="0D0F3756" w14:textId="77777777" w:rsidR="00F42D24" w:rsidRDefault="00F42D24" w:rsidP="0041747B">
            <w:pPr>
              <w:jc w:val="both"/>
              <w:rPr>
                <w:color w:val="000000"/>
                <w:szCs w:val="22"/>
              </w:rPr>
            </w:pPr>
            <w:r w:rsidRPr="00133CF7">
              <w:rPr>
                <w:b/>
                <w:color w:val="000000"/>
                <w:szCs w:val="22"/>
              </w:rPr>
              <w:t>Une procédure simplifiée de recouvrement des petites créances</w:t>
            </w:r>
            <w:r>
              <w:rPr>
                <w:color w:val="000000"/>
                <w:szCs w:val="22"/>
              </w:rPr>
              <w:t xml:space="preserve"> peut être mise en œuvre par un huissier de justice</w:t>
            </w:r>
            <w:r w:rsidR="00145AAE">
              <w:rPr>
                <w:color w:val="000000"/>
                <w:szCs w:val="22"/>
              </w:rPr>
              <w:t xml:space="preserve"> à la demande du créancier pour le paiement d’une créance à un montant inférieur à un montant défini par décret en Conseil d’Etat. L’huissier invite dans un délai d’un mois par LRAR le débiteur à participer à cette procédure. L’huissier qui a reçu l’accord du créancier et du débiteur sur le montant et les modalités du paiement délivre, sans autre formalité, un titre exécutoire.</w:t>
            </w:r>
            <w:r w:rsidR="000B6841">
              <w:rPr>
                <w:color w:val="000000"/>
                <w:szCs w:val="22"/>
              </w:rPr>
              <w:t xml:space="preserve"> Les frais sont à la charge du créancier.</w:t>
            </w:r>
          </w:p>
          <w:p w14:paraId="1BCA958B" w14:textId="77777777" w:rsidR="00145AAE" w:rsidRDefault="00145AAE" w:rsidP="0041747B">
            <w:pPr>
              <w:jc w:val="both"/>
              <w:rPr>
                <w:color w:val="000000"/>
                <w:szCs w:val="22"/>
              </w:rPr>
            </w:pPr>
          </w:p>
          <w:p w14:paraId="45D7AAEC" w14:textId="77777777" w:rsidR="00145AAE" w:rsidRPr="00145AAE" w:rsidRDefault="00145AAE" w:rsidP="0041747B">
            <w:pPr>
              <w:jc w:val="both"/>
              <w:rPr>
                <w:i/>
                <w:color w:val="000000"/>
                <w:sz w:val="16"/>
                <w:szCs w:val="16"/>
              </w:rPr>
            </w:pPr>
            <w:r w:rsidRPr="00145AAE">
              <w:rPr>
                <w:i/>
                <w:color w:val="000000"/>
                <w:sz w:val="16"/>
                <w:szCs w:val="16"/>
              </w:rPr>
              <w:t>LRAR : lettre recommandée avec avis de réception</w:t>
            </w:r>
          </w:p>
          <w:p w14:paraId="7DC4E6C3" w14:textId="77777777" w:rsidR="00F42D24" w:rsidRDefault="00F42D24" w:rsidP="0041747B">
            <w:pPr>
              <w:jc w:val="both"/>
              <w:rPr>
                <w:color w:val="000000"/>
                <w:szCs w:val="22"/>
              </w:rPr>
            </w:pPr>
          </w:p>
        </w:tc>
      </w:tr>
      <w:tr w:rsidR="00323335" w14:paraId="6D52CC84" w14:textId="77777777" w:rsidTr="006012E8">
        <w:trPr>
          <w:trHeight w:val="576"/>
        </w:trPr>
        <w:tc>
          <w:tcPr>
            <w:tcW w:w="1867" w:type="dxa"/>
            <w:shd w:val="clear" w:color="auto" w:fill="D9D9D9"/>
            <w:vAlign w:val="center"/>
          </w:tcPr>
          <w:p w14:paraId="766135CF" w14:textId="77777777" w:rsidR="00323335" w:rsidRDefault="00751F7E" w:rsidP="000B365B">
            <w:pPr>
              <w:jc w:val="center"/>
              <w:rPr>
                <w:b/>
                <w:i/>
              </w:rPr>
            </w:pPr>
            <w:r>
              <w:rPr>
                <w:b/>
                <w:i/>
              </w:rPr>
              <w:t>Résidence principale de l’entrepreneur</w:t>
            </w:r>
          </w:p>
          <w:p w14:paraId="0A5A3073" w14:textId="77777777" w:rsidR="00751F7E" w:rsidRDefault="00751F7E" w:rsidP="000B365B">
            <w:pPr>
              <w:jc w:val="center"/>
              <w:rPr>
                <w:b/>
                <w:i/>
              </w:rPr>
            </w:pPr>
            <w:r>
              <w:rPr>
                <w:b/>
                <w:i/>
              </w:rPr>
              <w:t xml:space="preserve">Art. </w:t>
            </w:r>
            <w:r w:rsidR="00943B79">
              <w:rPr>
                <w:b/>
                <w:i/>
              </w:rPr>
              <w:t>206</w:t>
            </w:r>
          </w:p>
        </w:tc>
        <w:tc>
          <w:tcPr>
            <w:tcW w:w="8498" w:type="dxa"/>
          </w:tcPr>
          <w:p w14:paraId="41017522" w14:textId="77777777" w:rsidR="00323335" w:rsidRDefault="00323335" w:rsidP="0041747B">
            <w:pPr>
              <w:jc w:val="both"/>
              <w:rPr>
                <w:color w:val="000000"/>
                <w:szCs w:val="22"/>
              </w:rPr>
            </w:pPr>
          </w:p>
          <w:p w14:paraId="6FF76C85" w14:textId="77777777" w:rsidR="00943B79" w:rsidRDefault="00DE6C4C" w:rsidP="0041747B">
            <w:pPr>
              <w:jc w:val="both"/>
              <w:rPr>
                <w:color w:val="000000"/>
                <w:szCs w:val="22"/>
              </w:rPr>
            </w:pPr>
            <w:r w:rsidRPr="00BB3A91">
              <w:rPr>
                <w:b/>
                <w:color w:val="000000"/>
                <w:szCs w:val="22"/>
              </w:rPr>
              <w:t>La résidence principale</w:t>
            </w:r>
            <w:r>
              <w:rPr>
                <w:color w:val="000000"/>
                <w:szCs w:val="22"/>
              </w:rPr>
              <w:t xml:space="preserve"> des personnes physiques immatriculées à un registre professionnel ou exerçant une activité agricole ou indépendante </w:t>
            </w:r>
            <w:r w:rsidRPr="00BB3A91">
              <w:rPr>
                <w:b/>
                <w:color w:val="000000"/>
                <w:szCs w:val="22"/>
              </w:rPr>
              <w:t>est de droit insaisissable par les créanciers</w:t>
            </w:r>
            <w:r>
              <w:rPr>
                <w:color w:val="000000"/>
                <w:szCs w:val="22"/>
              </w:rPr>
              <w:t xml:space="preserve"> </w:t>
            </w:r>
            <w:r w:rsidRPr="00BB3A91">
              <w:rPr>
                <w:b/>
                <w:color w:val="000000"/>
                <w:szCs w:val="22"/>
              </w:rPr>
              <w:t>professionnels</w:t>
            </w:r>
            <w:r>
              <w:rPr>
                <w:color w:val="000000"/>
                <w:szCs w:val="22"/>
              </w:rPr>
              <w:t>.</w:t>
            </w:r>
            <w:r w:rsidR="00780D15">
              <w:rPr>
                <w:color w:val="000000"/>
                <w:szCs w:val="22"/>
              </w:rPr>
              <w:t xml:space="preserve"> Subsiste la possibilité d’établir une déclaration notariale d’insaisissabilité pour les autres biens fonciers à usage non-professionnel</w:t>
            </w:r>
            <w:r w:rsidR="00BB3A91">
              <w:rPr>
                <w:color w:val="000000"/>
                <w:szCs w:val="22"/>
              </w:rPr>
              <w:t>.</w:t>
            </w:r>
          </w:p>
          <w:p w14:paraId="020B1BFD" w14:textId="77777777" w:rsidR="00C75006" w:rsidRDefault="00C75006" w:rsidP="0041747B">
            <w:pPr>
              <w:jc w:val="both"/>
              <w:rPr>
                <w:color w:val="000000"/>
                <w:szCs w:val="22"/>
              </w:rPr>
            </w:pPr>
          </w:p>
          <w:p w14:paraId="7F3D5B26" w14:textId="77777777" w:rsidR="00DE6C4C" w:rsidRDefault="00BB3A91" w:rsidP="0041747B">
            <w:pPr>
              <w:jc w:val="both"/>
              <w:rPr>
                <w:color w:val="000000"/>
                <w:szCs w:val="22"/>
              </w:rPr>
            </w:pPr>
            <w:r>
              <w:rPr>
                <w:color w:val="000000"/>
                <w:szCs w:val="22"/>
              </w:rPr>
              <w:t>L’insaisissabilité des biens fonciers (résidence principale ou déclaration notariée) n’est pas opposable à l’administration fiscale lorsque celle-ci relève, à l’encontre de la personne, soit des manœuvres frauduleuses, soit l’inobservation grave et répétée de ses obligations fiscales.</w:t>
            </w:r>
          </w:p>
          <w:p w14:paraId="6FDEC162" w14:textId="77777777" w:rsidR="00BB3A91" w:rsidRDefault="00BB3A91" w:rsidP="00BB3A91">
            <w:pPr>
              <w:jc w:val="both"/>
              <w:rPr>
                <w:color w:val="000000"/>
                <w:szCs w:val="22"/>
              </w:rPr>
            </w:pPr>
          </w:p>
          <w:p w14:paraId="4FADB1D4" w14:textId="77777777" w:rsidR="00A63C78" w:rsidRDefault="00A63C78" w:rsidP="00BB3A91">
            <w:pPr>
              <w:jc w:val="both"/>
              <w:rPr>
                <w:color w:val="000000"/>
                <w:szCs w:val="22"/>
              </w:rPr>
            </w:pPr>
            <w:r>
              <w:rPr>
                <w:color w:val="000000"/>
                <w:szCs w:val="22"/>
              </w:rPr>
              <w:t xml:space="preserve">L’insaisissabilité (résidence principale ou déclaration notariée) peut faire l’objet à tout moment d’une </w:t>
            </w:r>
            <w:r w:rsidRPr="00A63C78">
              <w:rPr>
                <w:b/>
                <w:color w:val="000000"/>
                <w:szCs w:val="22"/>
              </w:rPr>
              <w:t>renonciation</w:t>
            </w:r>
            <w:r>
              <w:rPr>
                <w:color w:val="000000"/>
                <w:szCs w:val="22"/>
              </w:rPr>
              <w:t xml:space="preserve"> par acte notarié.</w:t>
            </w:r>
          </w:p>
          <w:p w14:paraId="558BFB24" w14:textId="77777777" w:rsidR="00A63C78" w:rsidRDefault="00A63C78" w:rsidP="00BB3A91">
            <w:pPr>
              <w:jc w:val="both"/>
              <w:rPr>
                <w:color w:val="000000"/>
                <w:szCs w:val="22"/>
              </w:rPr>
            </w:pPr>
          </w:p>
          <w:p w14:paraId="762E67D8" w14:textId="77777777" w:rsidR="00A63C78" w:rsidRDefault="00A63C78" w:rsidP="00BB3A91">
            <w:pPr>
              <w:jc w:val="both"/>
              <w:rPr>
                <w:color w:val="000000"/>
                <w:szCs w:val="22"/>
              </w:rPr>
            </w:pPr>
          </w:p>
        </w:tc>
      </w:tr>
      <w:tr w:rsidR="00995C98" w14:paraId="27C57AA8" w14:textId="77777777" w:rsidTr="006012E8">
        <w:trPr>
          <w:trHeight w:val="576"/>
        </w:trPr>
        <w:tc>
          <w:tcPr>
            <w:tcW w:w="1867" w:type="dxa"/>
            <w:shd w:val="clear" w:color="auto" w:fill="D9D9D9"/>
            <w:vAlign w:val="center"/>
          </w:tcPr>
          <w:p w14:paraId="1C7CD852" w14:textId="77777777" w:rsidR="00995C98" w:rsidRDefault="00995C98" w:rsidP="000B365B">
            <w:pPr>
              <w:jc w:val="center"/>
              <w:rPr>
                <w:b/>
                <w:i/>
              </w:rPr>
            </w:pPr>
            <w:r>
              <w:rPr>
                <w:b/>
                <w:i/>
              </w:rPr>
              <w:lastRenderedPageBreak/>
              <w:t>Procédures collectives</w:t>
            </w:r>
          </w:p>
          <w:p w14:paraId="7C8378B5" w14:textId="77777777" w:rsidR="00995C98" w:rsidRDefault="00995C98" w:rsidP="000B365B">
            <w:pPr>
              <w:jc w:val="center"/>
              <w:rPr>
                <w:b/>
                <w:i/>
              </w:rPr>
            </w:pPr>
            <w:r>
              <w:rPr>
                <w:b/>
                <w:i/>
              </w:rPr>
              <w:t>Art. 238</w:t>
            </w:r>
          </w:p>
        </w:tc>
        <w:tc>
          <w:tcPr>
            <w:tcW w:w="8498" w:type="dxa"/>
          </w:tcPr>
          <w:p w14:paraId="5ABABD6D" w14:textId="77777777" w:rsidR="00995C98" w:rsidRDefault="00995C98" w:rsidP="0041747B">
            <w:pPr>
              <w:jc w:val="both"/>
              <w:rPr>
                <w:color w:val="000000"/>
                <w:szCs w:val="22"/>
              </w:rPr>
            </w:pPr>
          </w:p>
          <w:p w14:paraId="4901DA3C" w14:textId="77777777" w:rsidR="006A1338" w:rsidRDefault="00AD357D" w:rsidP="0041747B">
            <w:pPr>
              <w:jc w:val="both"/>
              <w:rPr>
                <w:color w:val="000000"/>
                <w:szCs w:val="22"/>
              </w:rPr>
            </w:pPr>
            <w:r w:rsidRPr="008F11BE">
              <w:rPr>
                <w:b/>
                <w:color w:val="000000"/>
                <w:szCs w:val="22"/>
              </w:rPr>
              <w:t>Le juge a la possibilité d’imposer la vente des actions</w:t>
            </w:r>
            <w:r>
              <w:rPr>
                <w:color w:val="000000"/>
                <w:szCs w:val="22"/>
              </w:rPr>
              <w:t xml:space="preserve"> des personnes qui contrôlent une entreprise</w:t>
            </w:r>
            <w:r w:rsidR="001A6900">
              <w:rPr>
                <w:color w:val="000000"/>
                <w:szCs w:val="22"/>
              </w:rPr>
              <w:t xml:space="preserve"> (société d’au moins 150 salariés)</w:t>
            </w:r>
            <w:r>
              <w:rPr>
                <w:color w:val="000000"/>
                <w:szCs w:val="22"/>
              </w:rPr>
              <w:t xml:space="preserve"> en redressement judiciaire au profit de personnes présentant un plan crédible de sauvetage de l’entreprise et de maintien des emplois.</w:t>
            </w:r>
          </w:p>
          <w:p w14:paraId="671E0F41" w14:textId="77777777" w:rsidR="004D78E1" w:rsidRDefault="003F21F9" w:rsidP="0041747B">
            <w:pPr>
              <w:jc w:val="both"/>
              <w:rPr>
                <w:color w:val="000000"/>
                <w:szCs w:val="22"/>
              </w:rPr>
            </w:pPr>
            <w:r>
              <w:rPr>
                <w:color w:val="000000"/>
                <w:szCs w:val="22"/>
              </w:rPr>
              <w:t>En pratique, le tribunal désigne un mandataire qui convoque l’assemblée et vote l’augmentation de capital à la place des associés ayant refusé la modification de capital.</w:t>
            </w:r>
          </w:p>
          <w:p w14:paraId="4D672EDC" w14:textId="77777777" w:rsidR="00AD357D" w:rsidRDefault="00AD357D" w:rsidP="0041747B">
            <w:pPr>
              <w:jc w:val="both"/>
              <w:rPr>
                <w:color w:val="000000"/>
                <w:szCs w:val="22"/>
              </w:rPr>
            </w:pPr>
          </w:p>
          <w:p w14:paraId="073C1A31" w14:textId="77777777" w:rsidR="00E467D9" w:rsidRDefault="00E467D9" w:rsidP="0041747B">
            <w:pPr>
              <w:jc w:val="both"/>
              <w:rPr>
                <w:color w:val="000000"/>
                <w:szCs w:val="22"/>
              </w:rPr>
            </w:pPr>
          </w:p>
        </w:tc>
      </w:tr>
      <w:tr w:rsidR="00C36A20" w14:paraId="24B9DA73" w14:textId="77777777" w:rsidTr="00AA08E2">
        <w:trPr>
          <w:trHeight w:val="576"/>
        </w:trPr>
        <w:tc>
          <w:tcPr>
            <w:tcW w:w="10365" w:type="dxa"/>
            <w:gridSpan w:val="2"/>
            <w:shd w:val="clear" w:color="auto" w:fill="D9D9D9"/>
            <w:vAlign w:val="center"/>
          </w:tcPr>
          <w:p w14:paraId="0A7D92A1" w14:textId="77777777" w:rsidR="00E467D9" w:rsidRDefault="00E467D9" w:rsidP="00315584">
            <w:pPr>
              <w:jc w:val="center"/>
              <w:rPr>
                <w:b/>
                <w:color w:val="000000"/>
                <w:szCs w:val="22"/>
              </w:rPr>
            </w:pPr>
          </w:p>
          <w:p w14:paraId="0E6EE2C3" w14:textId="77777777" w:rsidR="00C36A20" w:rsidRDefault="00315584" w:rsidP="00315584">
            <w:pPr>
              <w:jc w:val="center"/>
              <w:rPr>
                <w:b/>
                <w:color w:val="000000"/>
                <w:szCs w:val="22"/>
              </w:rPr>
            </w:pPr>
            <w:r w:rsidRPr="00315584">
              <w:rPr>
                <w:b/>
                <w:color w:val="000000"/>
                <w:szCs w:val="22"/>
              </w:rPr>
              <w:t xml:space="preserve">Ordonnance n° </w:t>
            </w:r>
            <w:hyperlink r:id="rId10" w:tgtFrame="_self" w:history="1">
              <w:hyperlink r:id="rId11" w:tgtFrame="_self" w:history="1">
                <w:r w:rsidRPr="00315584">
                  <w:rPr>
                    <w:b/>
                    <w:color w:val="0000FF"/>
                    <w:u w:val="single"/>
                  </w:rPr>
                  <w:t>2015-1127</w:t>
                </w:r>
              </w:hyperlink>
              <w:r w:rsidRPr="00315584">
                <w:rPr>
                  <w:b/>
                  <w:color w:val="0000FF"/>
                  <w:u w:val="single"/>
                </w:rPr>
                <w:t xml:space="preserve"> </w:t>
              </w:r>
            </w:hyperlink>
            <w:r w:rsidRPr="00315584">
              <w:rPr>
                <w:b/>
                <w:color w:val="000000"/>
                <w:szCs w:val="22"/>
              </w:rPr>
              <w:t xml:space="preserve"> du 10 septembre 2015 portant réduction du nombre minimal d'actionnaires dans les sociétés anonymes non cotées</w:t>
            </w:r>
          </w:p>
          <w:p w14:paraId="5DFF42FD" w14:textId="77777777" w:rsidR="00E467D9" w:rsidRPr="00315584" w:rsidRDefault="00E467D9" w:rsidP="00315584">
            <w:pPr>
              <w:jc w:val="center"/>
              <w:rPr>
                <w:b/>
                <w:color w:val="000000"/>
                <w:szCs w:val="22"/>
              </w:rPr>
            </w:pPr>
            <w:bookmarkStart w:id="0" w:name="_GoBack"/>
            <w:bookmarkEnd w:id="0"/>
          </w:p>
        </w:tc>
      </w:tr>
      <w:tr w:rsidR="00315584" w14:paraId="77BB877C" w14:textId="77777777" w:rsidTr="00BF5A2B">
        <w:trPr>
          <w:trHeight w:val="576"/>
        </w:trPr>
        <w:tc>
          <w:tcPr>
            <w:tcW w:w="1867" w:type="dxa"/>
            <w:shd w:val="clear" w:color="auto" w:fill="D9D9D9"/>
            <w:vAlign w:val="center"/>
          </w:tcPr>
          <w:p w14:paraId="08FE2EE5" w14:textId="77777777" w:rsidR="00315584" w:rsidRPr="00854710" w:rsidRDefault="00854710" w:rsidP="00BF5A2B">
            <w:pPr>
              <w:jc w:val="center"/>
              <w:rPr>
                <w:b/>
                <w:i/>
                <w:color w:val="000000"/>
                <w:szCs w:val="22"/>
              </w:rPr>
            </w:pPr>
            <w:r w:rsidRPr="00854710">
              <w:rPr>
                <w:b/>
                <w:i/>
                <w:color w:val="000000"/>
                <w:szCs w:val="22"/>
              </w:rPr>
              <w:t>N</w:t>
            </w:r>
            <w:r w:rsidR="0091414B" w:rsidRPr="00854710">
              <w:rPr>
                <w:b/>
                <w:i/>
                <w:color w:val="000000"/>
                <w:szCs w:val="22"/>
              </w:rPr>
              <w:t>ombre minimal d'actionnaires</w:t>
            </w:r>
          </w:p>
          <w:p w14:paraId="1A59B4C0" w14:textId="77777777" w:rsidR="0091414B" w:rsidRPr="00854710" w:rsidRDefault="0091414B" w:rsidP="00BF5A2B">
            <w:pPr>
              <w:jc w:val="center"/>
              <w:rPr>
                <w:b/>
                <w:i/>
              </w:rPr>
            </w:pPr>
            <w:r w:rsidRPr="00854710">
              <w:rPr>
                <w:b/>
                <w:i/>
                <w:color w:val="000000"/>
                <w:szCs w:val="22"/>
              </w:rPr>
              <w:t>dans les SA non cotées</w:t>
            </w:r>
          </w:p>
        </w:tc>
        <w:tc>
          <w:tcPr>
            <w:tcW w:w="8498" w:type="dxa"/>
          </w:tcPr>
          <w:p w14:paraId="7E77EE02" w14:textId="77777777" w:rsidR="00315584" w:rsidRDefault="00315584" w:rsidP="00BF5A2B">
            <w:pPr>
              <w:jc w:val="both"/>
              <w:rPr>
                <w:color w:val="000000"/>
                <w:szCs w:val="22"/>
              </w:rPr>
            </w:pPr>
          </w:p>
          <w:p w14:paraId="59F2AEC6" w14:textId="77777777" w:rsidR="00315584" w:rsidRDefault="0091414B" w:rsidP="00315584">
            <w:pPr>
              <w:jc w:val="both"/>
              <w:rPr>
                <w:b/>
                <w:color w:val="000000"/>
                <w:szCs w:val="22"/>
              </w:rPr>
            </w:pPr>
            <w:r>
              <w:rPr>
                <w:color w:val="000000"/>
                <w:szCs w:val="22"/>
              </w:rPr>
              <w:t xml:space="preserve">À compter du 12 septembre 2015, </w:t>
            </w:r>
            <w:r w:rsidRPr="0091414B">
              <w:rPr>
                <w:b/>
                <w:color w:val="000000"/>
                <w:szCs w:val="22"/>
              </w:rPr>
              <w:t>les sociétés anonymes non cotées</w:t>
            </w:r>
            <w:r>
              <w:rPr>
                <w:color w:val="000000"/>
                <w:szCs w:val="22"/>
              </w:rPr>
              <w:t xml:space="preserve"> doivent être constituées au minimum par </w:t>
            </w:r>
            <w:r w:rsidRPr="0091414B">
              <w:rPr>
                <w:b/>
                <w:color w:val="000000"/>
                <w:szCs w:val="22"/>
              </w:rPr>
              <w:t>2 actionnaires</w:t>
            </w:r>
            <w:r>
              <w:rPr>
                <w:b/>
                <w:color w:val="000000"/>
                <w:szCs w:val="22"/>
              </w:rPr>
              <w:t xml:space="preserve"> (avant 7 actionnaires).</w:t>
            </w:r>
          </w:p>
          <w:p w14:paraId="4E27B912" w14:textId="77777777" w:rsidR="0091414B" w:rsidRDefault="0091414B" w:rsidP="00315584">
            <w:pPr>
              <w:jc w:val="both"/>
              <w:rPr>
                <w:color w:val="000000"/>
                <w:szCs w:val="22"/>
              </w:rPr>
            </w:pPr>
            <w:r>
              <w:rPr>
                <w:color w:val="000000"/>
                <w:szCs w:val="22"/>
              </w:rPr>
              <w:t>Seules les sociétés anonymes dont les titres sont admis aux négociations sur un marché réglementé (sociétés dites cotées) doivent encore avoir un minimum de 7 associés.</w:t>
            </w:r>
          </w:p>
          <w:p w14:paraId="64F3CAE4" w14:textId="77777777" w:rsidR="0091414B" w:rsidRDefault="0091414B" w:rsidP="00315584">
            <w:pPr>
              <w:jc w:val="both"/>
              <w:rPr>
                <w:color w:val="000000"/>
                <w:szCs w:val="22"/>
              </w:rPr>
            </w:pPr>
          </w:p>
        </w:tc>
      </w:tr>
    </w:tbl>
    <w:p w14:paraId="70498725" w14:textId="77777777" w:rsidR="00BE4B44" w:rsidRPr="00B02FDF" w:rsidRDefault="00BE4B44" w:rsidP="00B02FDF">
      <w:pPr>
        <w:jc w:val="both"/>
        <w:rPr>
          <w:bCs/>
          <w:sz w:val="10"/>
          <w:szCs w:val="10"/>
        </w:rPr>
      </w:pPr>
    </w:p>
    <w:sectPr w:rsidR="00BE4B44" w:rsidRPr="00B02FDF" w:rsidSect="000C7CA5">
      <w:headerReference w:type="default" r:id="rId12"/>
      <w:footerReference w:type="default" r:id="rId13"/>
      <w:pgSz w:w="11906" w:h="16838" w:code="9"/>
      <w:pgMar w:top="907" w:right="680" w:bottom="425" w:left="851" w:header="426" w:footer="5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ACF2A" w14:textId="77777777" w:rsidR="00261007" w:rsidRDefault="00261007">
      <w:r>
        <w:separator/>
      </w:r>
    </w:p>
  </w:endnote>
  <w:endnote w:type="continuationSeparator" w:id="0">
    <w:p w14:paraId="60B66BC9" w14:textId="77777777" w:rsidR="00261007" w:rsidRDefault="0026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A6B32" w14:textId="77777777" w:rsidR="00021CA5" w:rsidRPr="00A860D2" w:rsidRDefault="00541722" w:rsidP="00233326">
    <w:pPr>
      <w:pStyle w:val="Pieddepage"/>
      <w:tabs>
        <w:tab w:val="clear" w:pos="4536"/>
        <w:tab w:val="clear" w:pos="9072"/>
        <w:tab w:val="center" w:pos="4860"/>
        <w:tab w:val="right" w:pos="9540"/>
      </w:tabs>
      <w:rPr>
        <w:sz w:val="20"/>
      </w:rPr>
    </w:pPr>
    <w:r>
      <w:rPr>
        <w:sz w:val="20"/>
      </w:rPr>
      <w:t>Loi Macron</w:t>
    </w:r>
    <w:r w:rsidR="00021CA5">
      <w:rPr>
        <w:sz w:val="20"/>
      </w:rPr>
      <w:tab/>
    </w:r>
    <w:r w:rsidR="00021CA5">
      <w:rPr>
        <w:sz w:val="16"/>
        <w:szCs w:val="16"/>
      </w:rPr>
      <w:t xml:space="preserve">© Réseau CRCF - Ministère de l'Éducation nationale - </w:t>
    </w:r>
    <w:hyperlink r:id="rId1" w:history="1">
      <w:r w:rsidR="00021CA5">
        <w:rPr>
          <w:rStyle w:val="Lienhypertexte"/>
          <w:sz w:val="16"/>
          <w:szCs w:val="16"/>
        </w:rPr>
        <w:t>http://crcf.ac-grenoble.fr</w:t>
      </w:r>
    </w:hyperlink>
    <w:r w:rsidR="00021CA5" w:rsidRPr="00A860D2">
      <w:rPr>
        <w:sz w:val="20"/>
      </w:rPr>
      <w:tab/>
      <w:t xml:space="preserve">page </w:t>
    </w:r>
    <w:r w:rsidR="00843705" w:rsidRPr="00A860D2">
      <w:rPr>
        <w:sz w:val="20"/>
      </w:rPr>
      <w:fldChar w:fldCharType="begin"/>
    </w:r>
    <w:r w:rsidR="00021CA5" w:rsidRPr="00A860D2">
      <w:rPr>
        <w:sz w:val="20"/>
      </w:rPr>
      <w:instrText xml:space="preserve"> PAGE   \* MERGEFORMAT </w:instrText>
    </w:r>
    <w:r w:rsidR="00843705" w:rsidRPr="00A860D2">
      <w:rPr>
        <w:sz w:val="20"/>
      </w:rPr>
      <w:fldChar w:fldCharType="separate"/>
    </w:r>
    <w:r w:rsidR="00E467D9">
      <w:rPr>
        <w:noProof/>
        <w:sz w:val="20"/>
      </w:rPr>
      <w:t>11</w:t>
    </w:r>
    <w:r w:rsidR="00843705" w:rsidRPr="00A860D2">
      <w:rPr>
        <w:sz w:val="20"/>
      </w:rPr>
      <w:fldChar w:fldCharType="end"/>
    </w:r>
    <w:r w:rsidR="00021CA5" w:rsidRPr="00A860D2">
      <w:rPr>
        <w:sz w:val="20"/>
      </w:rPr>
      <w:t>/</w:t>
    </w:r>
    <w:fldSimple w:instr=" NUMPAGES   \* MERGEFORMAT ">
      <w:r w:rsidR="00E467D9" w:rsidRPr="00E467D9">
        <w:rPr>
          <w:noProof/>
          <w:sz w:val="20"/>
        </w:rPr>
        <w:t>11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7654F" w14:textId="77777777" w:rsidR="00261007" w:rsidRDefault="00261007">
      <w:r>
        <w:separator/>
      </w:r>
    </w:p>
  </w:footnote>
  <w:footnote w:type="continuationSeparator" w:id="0">
    <w:p w14:paraId="1907FB06" w14:textId="77777777" w:rsidR="00261007" w:rsidRDefault="00261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A982" w14:textId="77777777" w:rsidR="00021CA5" w:rsidRDefault="00021CA5" w:rsidP="00233326">
    <w:pPr>
      <w:pStyle w:val="En-tte"/>
      <w:tabs>
        <w:tab w:val="clear" w:pos="4536"/>
        <w:tab w:val="clear" w:pos="9072"/>
        <w:tab w:val="center" w:pos="5760"/>
        <w:tab w:val="right" w:pos="9540"/>
      </w:tabs>
    </w:pPr>
    <w:r>
      <w:t>A</w:t>
    </w:r>
    <w:r w:rsidR="00541722">
      <w:t>ctualité juridique septembre</w:t>
    </w:r>
    <w:r w:rsidR="00351035">
      <w:t xml:space="preserve">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846DB"/>
    <w:multiLevelType w:val="hybridMultilevel"/>
    <w:tmpl w:val="EDB25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A530E7"/>
    <w:multiLevelType w:val="hybridMultilevel"/>
    <w:tmpl w:val="7DCA0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225A38"/>
    <w:multiLevelType w:val="hybridMultilevel"/>
    <w:tmpl w:val="BC12A3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1C63C4"/>
    <w:multiLevelType w:val="hybridMultilevel"/>
    <w:tmpl w:val="580417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803123"/>
    <w:multiLevelType w:val="hybridMultilevel"/>
    <w:tmpl w:val="C8528116"/>
    <w:lvl w:ilvl="0" w:tplc="8770686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A3634F"/>
    <w:multiLevelType w:val="hybridMultilevel"/>
    <w:tmpl w:val="298C4D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C5277C"/>
    <w:multiLevelType w:val="multilevel"/>
    <w:tmpl w:val="D5A82198"/>
    <w:lvl w:ilvl="0">
      <w:start w:val="1"/>
      <w:numFmt w:val="decimal"/>
      <w:pStyle w:val="Titre1"/>
      <w:lvlText w:val="%1"/>
      <w:lvlJc w:val="left"/>
      <w:pPr>
        <w:tabs>
          <w:tab w:val="num" w:pos="284"/>
        </w:tabs>
        <w:ind w:left="284"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7" w15:restartNumberingAfterBreak="0">
    <w:nsid w:val="1FBE7CA0"/>
    <w:multiLevelType w:val="hybridMultilevel"/>
    <w:tmpl w:val="4356B2FE"/>
    <w:lvl w:ilvl="0" w:tplc="592C59C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23BF0906"/>
    <w:multiLevelType w:val="hybridMultilevel"/>
    <w:tmpl w:val="0BAC1D72"/>
    <w:lvl w:ilvl="0" w:tplc="A53A352A">
      <w:numFmt w:val="bullet"/>
      <w:lvlText w:val="-"/>
      <w:lvlJc w:val="left"/>
      <w:pPr>
        <w:ind w:left="930" w:hanging="360"/>
      </w:pPr>
      <w:rPr>
        <w:rFonts w:ascii="Times New Roman" w:eastAsia="Times New Roman" w:hAnsi="Times New Roman" w:cs="Times New Roman" w:hint="default"/>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9" w15:restartNumberingAfterBreak="0">
    <w:nsid w:val="26D03208"/>
    <w:multiLevelType w:val="hybridMultilevel"/>
    <w:tmpl w:val="182A5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7F3EFD"/>
    <w:multiLevelType w:val="hybridMultilevel"/>
    <w:tmpl w:val="D1263F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BE2C5A"/>
    <w:multiLevelType w:val="multilevel"/>
    <w:tmpl w:val="EEFCF1D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8B00FA"/>
    <w:multiLevelType w:val="hybridMultilevel"/>
    <w:tmpl w:val="6ACA637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5271BC"/>
    <w:multiLevelType w:val="hybridMultilevel"/>
    <w:tmpl w:val="F87AF408"/>
    <w:lvl w:ilvl="0" w:tplc="040C0001">
      <w:start w:val="1"/>
      <w:numFmt w:val="bullet"/>
      <w:lvlText w:val=""/>
      <w:lvlJc w:val="left"/>
      <w:pPr>
        <w:ind w:left="778" w:hanging="360"/>
      </w:pPr>
      <w:rPr>
        <w:rFonts w:ascii="Symbol" w:hAnsi="Symbol"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14" w15:restartNumberingAfterBreak="0">
    <w:nsid w:val="340C6602"/>
    <w:multiLevelType w:val="hybridMultilevel"/>
    <w:tmpl w:val="D3E0C658"/>
    <w:lvl w:ilvl="0" w:tplc="6AAE27B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07870"/>
    <w:multiLevelType w:val="hybridMultilevel"/>
    <w:tmpl w:val="6E1471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BD1A69"/>
    <w:multiLevelType w:val="hybridMultilevel"/>
    <w:tmpl w:val="E31AEF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8B3C62"/>
    <w:multiLevelType w:val="hybridMultilevel"/>
    <w:tmpl w:val="530A2A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990C93"/>
    <w:multiLevelType w:val="hybridMultilevel"/>
    <w:tmpl w:val="376E00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601697"/>
    <w:multiLevelType w:val="hybridMultilevel"/>
    <w:tmpl w:val="C52CC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215F6B"/>
    <w:multiLevelType w:val="hybridMultilevel"/>
    <w:tmpl w:val="D0922C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77415E"/>
    <w:multiLevelType w:val="hybridMultilevel"/>
    <w:tmpl w:val="DAB041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9666C1C"/>
    <w:multiLevelType w:val="hybridMultilevel"/>
    <w:tmpl w:val="6724708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BF183B"/>
    <w:multiLevelType w:val="hybridMultilevel"/>
    <w:tmpl w:val="73F8928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15A155B"/>
    <w:multiLevelType w:val="hybridMultilevel"/>
    <w:tmpl w:val="CD247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F37633"/>
    <w:multiLevelType w:val="hybridMultilevel"/>
    <w:tmpl w:val="6FA467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8426D13"/>
    <w:multiLevelType w:val="hybridMultilevel"/>
    <w:tmpl w:val="9BE8A8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543212"/>
    <w:multiLevelType w:val="hybridMultilevel"/>
    <w:tmpl w:val="0E1A6E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2FA3C44"/>
    <w:multiLevelType w:val="multilevel"/>
    <w:tmpl w:val="6E44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E86BDD"/>
    <w:multiLevelType w:val="hybridMultilevel"/>
    <w:tmpl w:val="AC5CFA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8733706"/>
    <w:multiLevelType w:val="hybridMultilevel"/>
    <w:tmpl w:val="540476B2"/>
    <w:lvl w:ilvl="0" w:tplc="040C0001">
      <w:start w:val="1"/>
      <w:numFmt w:val="bullet"/>
      <w:lvlText w:val=""/>
      <w:lvlJc w:val="left"/>
      <w:pPr>
        <w:ind w:left="778" w:hanging="360"/>
      </w:pPr>
      <w:rPr>
        <w:rFonts w:ascii="Symbol" w:hAnsi="Symbol" w:hint="default"/>
      </w:rPr>
    </w:lvl>
    <w:lvl w:ilvl="1" w:tplc="040C0003">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31" w15:restartNumberingAfterBreak="0">
    <w:nsid w:val="789A7F24"/>
    <w:multiLevelType w:val="hybridMultilevel"/>
    <w:tmpl w:val="2388A3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1528C3"/>
    <w:multiLevelType w:val="hybridMultilevel"/>
    <w:tmpl w:val="D49296E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8"/>
  </w:num>
  <w:num w:numId="3">
    <w:abstractNumId w:val="11"/>
  </w:num>
  <w:num w:numId="4">
    <w:abstractNumId w:val="7"/>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9"/>
  </w:num>
  <w:num w:numId="8">
    <w:abstractNumId w:val="22"/>
  </w:num>
  <w:num w:numId="9">
    <w:abstractNumId w:val="12"/>
  </w:num>
  <w:num w:numId="10">
    <w:abstractNumId w:val="26"/>
  </w:num>
  <w:num w:numId="11">
    <w:abstractNumId w:val="16"/>
  </w:num>
  <w:num w:numId="12">
    <w:abstractNumId w:val="0"/>
  </w:num>
  <w:num w:numId="13">
    <w:abstractNumId w:val="30"/>
  </w:num>
  <w:num w:numId="14">
    <w:abstractNumId w:val="28"/>
  </w:num>
  <w:num w:numId="15">
    <w:abstractNumId w:val="31"/>
  </w:num>
  <w:num w:numId="16">
    <w:abstractNumId w:val="13"/>
  </w:num>
  <w:num w:numId="17">
    <w:abstractNumId w:val="9"/>
  </w:num>
  <w:num w:numId="18">
    <w:abstractNumId w:val="3"/>
  </w:num>
  <w:num w:numId="19">
    <w:abstractNumId w:val="1"/>
  </w:num>
  <w:num w:numId="20">
    <w:abstractNumId w:val="32"/>
  </w:num>
  <w:num w:numId="21">
    <w:abstractNumId w:val="21"/>
  </w:num>
  <w:num w:numId="22">
    <w:abstractNumId w:val="5"/>
  </w:num>
  <w:num w:numId="23">
    <w:abstractNumId w:val="23"/>
  </w:num>
  <w:num w:numId="24">
    <w:abstractNumId w:val="17"/>
  </w:num>
  <w:num w:numId="25">
    <w:abstractNumId w:val="24"/>
  </w:num>
  <w:num w:numId="26">
    <w:abstractNumId w:val="10"/>
  </w:num>
  <w:num w:numId="27">
    <w:abstractNumId w:val="2"/>
  </w:num>
  <w:num w:numId="28">
    <w:abstractNumId w:val="18"/>
  </w:num>
  <w:num w:numId="29">
    <w:abstractNumId w:val="19"/>
  </w:num>
  <w:num w:numId="30">
    <w:abstractNumId w:val="27"/>
  </w:num>
  <w:num w:numId="31">
    <w:abstractNumId w:val="25"/>
  </w:num>
  <w:num w:numId="32">
    <w:abstractNumId w:val="4"/>
  </w:num>
  <w:num w:numId="33">
    <w:abstractNumId w:val="20"/>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95BBD"/>
    <w:rsid w:val="0000336A"/>
    <w:rsid w:val="000036BF"/>
    <w:rsid w:val="00003743"/>
    <w:rsid w:val="00005C9A"/>
    <w:rsid w:val="000069A5"/>
    <w:rsid w:val="00010C8F"/>
    <w:rsid w:val="0001107F"/>
    <w:rsid w:val="0001265C"/>
    <w:rsid w:val="00012E11"/>
    <w:rsid w:val="00014EE2"/>
    <w:rsid w:val="00015A2A"/>
    <w:rsid w:val="0002195E"/>
    <w:rsid w:val="00021CA5"/>
    <w:rsid w:val="00021DFF"/>
    <w:rsid w:val="00026C8D"/>
    <w:rsid w:val="0002798A"/>
    <w:rsid w:val="00033B54"/>
    <w:rsid w:val="00034178"/>
    <w:rsid w:val="00034EB2"/>
    <w:rsid w:val="00040659"/>
    <w:rsid w:val="00040E42"/>
    <w:rsid w:val="0004241A"/>
    <w:rsid w:val="00042549"/>
    <w:rsid w:val="0004702D"/>
    <w:rsid w:val="00047575"/>
    <w:rsid w:val="00051310"/>
    <w:rsid w:val="000527CC"/>
    <w:rsid w:val="00053F94"/>
    <w:rsid w:val="00054427"/>
    <w:rsid w:val="0005760C"/>
    <w:rsid w:val="00063203"/>
    <w:rsid w:val="00064B15"/>
    <w:rsid w:val="00066BDF"/>
    <w:rsid w:val="000727DB"/>
    <w:rsid w:val="00072E31"/>
    <w:rsid w:val="00084756"/>
    <w:rsid w:val="000928FC"/>
    <w:rsid w:val="00092A87"/>
    <w:rsid w:val="00093220"/>
    <w:rsid w:val="000A127D"/>
    <w:rsid w:val="000A2968"/>
    <w:rsid w:val="000A29C3"/>
    <w:rsid w:val="000A47ED"/>
    <w:rsid w:val="000A6D6F"/>
    <w:rsid w:val="000A756B"/>
    <w:rsid w:val="000B365B"/>
    <w:rsid w:val="000B4717"/>
    <w:rsid w:val="000B522C"/>
    <w:rsid w:val="000B6841"/>
    <w:rsid w:val="000B6BC2"/>
    <w:rsid w:val="000B6F73"/>
    <w:rsid w:val="000B7375"/>
    <w:rsid w:val="000C0507"/>
    <w:rsid w:val="000C1802"/>
    <w:rsid w:val="000C22E4"/>
    <w:rsid w:val="000C356B"/>
    <w:rsid w:val="000C7CA5"/>
    <w:rsid w:val="000D4325"/>
    <w:rsid w:val="000D5CFA"/>
    <w:rsid w:val="000E25C9"/>
    <w:rsid w:val="000E2799"/>
    <w:rsid w:val="000F088F"/>
    <w:rsid w:val="000F0BCF"/>
    <w:rsid w:val="000F10BA"/>
    <w:rsid w:val="000F540E"/>
    <w:rsid w:val="000F65DA"/>
    <w:rsid w:val="00101DB4"/>
    <w:rsid w:val="001049F4"/>
    <w:rsid w:val="001059F3"/>
    <w:rsid w:val="001060D7"/>
    <w:rsid w:val="00107F35"/>
    <w:rsid w:val="00110928"/>
    <w:rsid w:val="001115EB"/>
    <w:rsid w:val="00122DA1"/>
    <w:rsid w:val="001236AC"/>
    <w:rsid w:val="0012391A"/>
    <w:rsid w:val="00123950"/>
    <w:rsid w:val="00124712"/>
    <w:rsid w:val="001275F3"/>
    <w:rsid w:val="001321F8"/>
    <w:rsid w:val="00133CF7"/>
    <w:rsid w:val="00133E62"/>
    <w:rsid w:val="00135129"/>
    <w:rsid w:val="00135177"/>
    <w:rsid w:val="00135C9A"/>
    <w:rsid w:val="001360DA"/>
    <w:rsid w:val="0013615A"/>
    <w:rsid w:val="00137142"/>
    <w:rsid w:val="00137D72"/>
    <w:rsid w:val="00145AAE"/>
    <w:rsid w:val="00154BA1"/>
    <w:rsid w:val="00156430"/>
    <w:rsid w:val="001577B2"/>
    <w:rsid w:val="00166C37"/>
    <w:rsid w:val="00180A19"/>
    <w:rsid w:val="00191810"/>
    <w:rsid w:val="001927CE"/>
    <w:rsid w:val="00194DC9"/>
    <w:rsid w:val="001A09EA"/>
    <w:rsid w:val="001A2483"/>
    <w:rsid w:val="001A4157"/>
    <w:rsid w:val="001A643B"/>
    <w:rsid w:val="001A6900"/>
    <w:rsid w:val="001A7423"/>
    <w:rsid w:val="001B2BEA"/>
    <w:rsid w:val="001C2F87"/>
    <w:rsid w:val="001C33D0"/>
    <w:rsid w:val="001D1712"/>
    <w:rsid w:val="001D3435"/>
    <w:rsid w:val="001D4A3E"/>
    <w:rsid w:val="001D6785"/>
    <w:rsid w:val="001E4479"/>
    <w:rsid w:val="001E550A"/>
    <w:rsid w:val="001E7E1E"/>
    <w:rsid w:val="001F1580"/>
    <w:rsid w:val="001F61B5"/>
    <w:rsid w:val="002006E1"/>
    <w:rsid w:val="00206EE8"/>
    <w:rsid w:val="002107BE"/>
    <w:rsid w:val="002113A4"/>
    <w:rsid w:val="0021431E"/>
    <w:rsid w:val="00216D79"/>
    <w:rsid w:val="002215AA"/>
    <w:rsid w:val="00222698"/>
    <w:rsid w:val="00233326"/>
    <w:rsid w:val="00235F8D"/>
    <w:rsid w:val="00236456"/>
    <w:rsid w:val="002371D8"/>
    <w:rsid w:val="002375A1"/>
    <w:rsid w:val="00240252"/>
    <w:rsid w:val="0025123D"/>
    <w:rsid w:val="00257F6B"/>
    <w:rsid w:val="00261007"/>
    <w:rsid w:val="00265253"/>
    <w:rsid w:val="002654F2"/>
    <w:rsid w:val="0027520D"/>
    <w:rsid w:val="002800AB"/>
    <w:rsid w:val="00281806"/>
    <w:rsid w:val="00284FE4"/>
    <w:rsid w:val="00286D07"/>
    <w:rsid w:val="002876A1"/>
    <w:rsid w:val="00287A0B"/>
    <w:rsid w:val="00290393"/>
    <w:rsid w:val="002949E0"/>
    <w:rsid w:val="002968CE"/>
    <w:rsid w:val="00297102"/>
    <w:rsid w:val="002A03A4"/>
    <w:rsid w:val="002A1DC9"/>
    <w:rsid w:val="002A2B90"/>
    <w:rsid w:val="002B6E89"/>
    <w:rsid w:val="002C0D1B"/>
    <w:rsid w:val="002C0D5C"/>
    <w:rsid w:val="002C516A"/>
    <w:rsid w:val="002C5203"/>
    <w:rsid w:val="002D035B"/>
    <w:rsid w:val="002D317F"/>
    <w:rsid w:val="002D3A6B"/>
    <w:rsid w:val="002D3A89"/>
    <w:rsid w:val="002D6E43"/>
    <w:rsid w:val="002D7A6B"/>
    <w:rsid w:val="002E1AC8"/>
    <w:rsid w:val="002E1EAB"/>
    <w:rsid w:val="002F02C4"/>
    <w:rsid w:val="002F1F95"/>
    <w:rsid w:val="0030237D"/>
    <w:rsid w:val="00303545"/>
    <w:rsid w:val="00305648"/>
    <w:rsid w:val="00307DFB"/>
    <w:rsid w:val="00315584"/>
    <w:rsid w:val="003157B6"/>
    <w:rsid w:val="003171F4"/>
    <w:rsid w:val="00317E97"/>
    <w:rsid w:val="00321863"/>
    <w:rsid w:val="00323335"/>
    <w:rsid w:val="003338E6"/>
    <w:rsid w:val="003452C7"/>
    <w:rsid w:val="00351035"/>
    <w:rsid w:val="00356BB2"/>
    <w:rsid w:val="00356C55"/>
    <w:rsid w:val="00357E2B"/>
    <w:rsid w:val="00362732"/>
    <w:rsid w:val="00362900"/>
    <w:rsid w:val="0036473A"/>
    <w:rsid w:val="0037151E"/>
    <w:rsid w:val="003731E8"/>
    <w:rsid w:val="00375E4F"/>
    <w:rsid w:val="00386A92"/>
    <w:rsid w:val="003A46C6"/>
    <w:rsid w:val="003A5D81"/>
    <w:rsid w:val="003A7F22"/>
    <w:rsid w:val="003B07C2"/>
    <w:rsid w:val="003C08EE"/>
    <w:rsid w:val="003C1EFD"/>
    <w:rsid w:val="003C43CA"/>
    <w:rsid w:val="003D459A"/>
    <w:rsid w:val="003D59BD"/>
    <w:rsid w:val="003D6FC4"/>
    <w:rsid w:val="003D7347"/>
    <w:rsid w:val="003E0576"/>
    <w:rsid w:val="003E4CE9"/>
    <w:rsid w:val="003F0870"/>
    <w:rsid w:val="003F21F9"/>
    <w:rsid w:val="003F3D6F"/>
    <w:rsid w:val="00404C34"/>
    <w:rsid w:val="004063B1"/>
    <w:rsid w:val="004077A5"/>
    <w:rsid w:val="004077B0"/>
    <w:rsid w:val="004114E4"/>
    <w:rsid w:val="004129EC"/>
    <w:rsid w:val="0041463D"/>
    <w:rsid w:val="00414896"/>
    <w:rsid w:val="0041498A"/>
    <w:rsid w:val="0041747B"/>
    <w:rsid w:val="00420BDF"/>
    <w:rsid w:val="00425EDF"/>
    <w:rsid w:val="00426837"/>
    <w:rsid w:val="00430E92"/>
    <w:rsid w:val="00432163"/>
    <w:rsid w:val="004351F4"/>
    <w:rsid w:val="00442876"/>
    <w:rsid w:val="0044288B"/>
    <w:rsid w:val="00442E82"/>
    <w:rsid w:val="00443CB4"/>
    <w:rsid w:val="00445C6A"/>
    <w:rsid w:val="00447CB2"/>
    <w:rsid w:val="004525F2"/>
    <w:rsid w:val="00454B78"/>
    <w:rsid w:val="004562AA"/>
    <w:rsid w:val="00457952"/>
    <w:rsid w:val="00460056"/>
    <w:rsid w:val="004607C4"/>
    <w:rsid w:val="00465298"/>
    <w:rsid w:val="004660CF"/>
    <w:rsid w:val="00466459"/>
    <w:rsid w:val="00482DA3"/>
    <w:rsid w:val="0048463C"/>
    <w:rsid w:val="004945A4"/>
    <w:rsid w:val="004A2B69"/>
    <w:rsid w:val="004A51C9"/>
    <w:rsid w:val="004B4BFB"/>
    <w:rsid w:val="004B7635"/>
    <w:rsid w:val="004B7DDA"/>
    <w:rsid w:val="004C55AE"/>
    <w:rsid w:val="004D5B73"/>
    <w:rsid w:val="004D78E1"/>
    <w:rsid w:val="004D7D45"/>
    <w:rsid w:val="004E0EFA"/>
    <w:rsid w:val="004E41CC"/>
    <w:rsid w:val="004E4714"/>
    <w:rsid w:val="004E6BC9"/>
    <w:rsid w:val="004E7815"/>
    <w:rsid w:val="004F1796"/>
    <w:rsid w:val="004F2CB5"/>
    <w:rsid w:val="004F4881"/>
    <w:rsid w:val="004F4F6C"/>
    <w:rsid w:val="004F7011"/>
    <w:rsid w:val="005102FA"/>
    <w:rsid w:val="00511576"/>
    <w:rsid w:val="00512719"/>
    <w:rsid w:val="00514623"/>
    <w:rsid w:val="005160A3"/>
    <w:rsid w:val="005322E3"/>
    <w:rsid w:val="00540228"/>
    <w:rsid w:val="00541722"/>
    <w:rsid w:val="00545A04"/>
    <w:rsid w:val="00552712"/>
    <w:rsid w:val="00553B0B"/>
    <w:rsid w:val="0055579D"/>
    <w:rsid w:val="00555BEC"/>
    <w:rsid w:val="00560504"/>
    <w:rsid w:val="00560FAD"/>
    <w:rsid w:val="00561A5D"/>
    <w:rsid w:val="00565ABA"/>
    <w:rsid w:val="00570766"/>
    <w:rsid w:val="0057098A"/>
    <w:rsid w:val="005714A9"/>
    <w:rsid w:val="005720E4"/>
    <w:rsid w:val="00572607"/>
    <w:rsid w:val="005811C4"/>
    <w:rsid w:val="005843B0"/>
    <w:rsid w:val="00584B86"/>
    <w:rsid w:val="00587C37"/>
    <w:rsid w:val="00590587"/>
    <w:rsid w:val="00596EBE"/>
    <w:rsid w:val="00597FE3"/>
    <w:rsid w:val="005A2D8A"/>
    <w:rsid w:val="005A4EDC"/>
    <w:rsid w:val="005A706C"/>
    <w:rsid w:val="005B08A1"/>
    <w:rsid w:val="005B3E48"/>
    <w:rsid w:val="005B4965"/>
    <w:rsid w:val="005B6579"/>
    <w:rsid w:val="005C2D24"/>
    <w:rsid w:val="005C3A0A"/>
    <w:rsid w:val="005C4006"/>
    <w:rsid w:val="005C4B95"/>
    <w:rsid w:val="005C7C51"/>
    <w:rsid w:val="005D0E68"/>
    <w:rsid w:val="005D1AF9"/>
    <w:rsid w:val="005D5F75"/>
    <w:rsid w:val="005D67CA"/>
    <w:rsid w:val="005D6941"/>
    <w:rsid w:val="005E1831"/>
    <w:rsid w:val="005E4AE7"/>
    <w:rsid w:val="005F3812"/>
    <w:rsid w:val="005F7432"/>
    <w:rsid w:val="006012E8"/>
    <w:rsid w:val="006037B5"/>
    <w:rsid w:val="006054B6"/>
    <w:rsid w:val="00611C41"/>
    <w:rsid w:val="00620A35"/>
    <w:rsid w:val="00630CF7"/>
    <w:rsid w:val="00631272"/>
    <w:rsid w:val="006317C9"/>
    <w:rsid w:val="00632CBA"/>
    <w:rsid w:val="00635EAD"/>
    <w:rsid w:val="00636E5E"/>
    <w:rsid w:val="00644002"/>
    <w:rsid w:val="00644328"/>
    <w:rsid w:val="006449D5"/>
    <w:rsid w:val="00651EB5"/>
    <w:rsid w:val="00652754"/>
    <w:rsid w:val="00655734"/>
    <w:rsid w:val="00656D8B"/>
    <w:rsid w:val="00662150"/>
    <w:rsid w:val="00670987"/>
    <w:rsid w:val="00672526"/>
    <w:rsid w:val="0067477B"/>
    <w:rsid w:val="006765E0"/>
    <w:rsid w:val="00677F25"/>
    <w:rsid w:val="006828FB"/>
    <w:rsid w:val="006835E1"/>
    <w:rsid w:val="006860C0"/>
    <w:rsid w:val="00690C8A"/>
    <w:rsid w:val="00695594"/>
    <w:rsid w:val="006957F1"/>
    <w:rsid w:val="00697145"/>
    <w:rsid w:val="006A1338"/>
    <w:rsid w:val="006A2822"/>
    <w:rsid w:val="006A3B06"/>
    <w:rsid w:val="006A470F"/>
    <w:rsid w:val="006A66E0"/>
    <w:rsid w:val="006A75D9"/>
    <w:rsid w:val="006B0DE6"/>
    <w:rsid w:val="006B12A0"/>
    <w:rsid w:val="006B1F11"/>
    <w:rsid w:val="006B22A9"/>
    <w:rsid w:val="006B7ACF"/>
    <w:rsid w:val="006C074F"/>
    <w:rsid w:val="006C58E9"/>
    <w:rsid w:val="006C7FF0"/>
    <w:rsid w:val="006D0EFA"/>
    <w:rsid w:val="006D12EA"/>
    <w:rsid w:val="006D22CB"/>
    <w:rsid w:val="006D2415"/>
    <w:rsid w:val="006E161C"/>
    <w:rsid w:val="006E183C"/>
    <w:rsid w:val="006E2FAE"/>
    <w:rsid w:val="006E54A7"/>
    <w:rsid w:val="006E6146"/>
    <w:rsid w:val="006E651A"/>
    <w:rsid w:val="006F1244"/>
    <w:rsid w:val="007035AB"/>
    <w:rsid w:val="00710613"/>
    <w:rsid w:val="007137A1"/>
    <w:rsid w:val="00717DE7"/>
    <w:rsid w:val="00720445"/>
    <w:rsid w:val="00720996"/>
    <w:rsid w:val="00724E25"/>
    <w:rsid w:val="007268C8"/>
    <w:rsid w:val="007307D1"/>
    <w:rsid w:val="007318C7"/>
    <w:rsid w:val="00734025"/>
    <w:rsid w:val="007362BC"/>
    <w:rsid w:val="0074228B"/>
    <w:rsid w:val="00742EF7"/>
    <w:rsid w:val="0074608D"/>
    <w:rsid w:val="0074701E"/>
    <w:rsid w:val="00750D63"/>
    <w:rsid w:val="00751F7E"/>
    <w:rsid w:val="00752EBB"/>
    <w:rsid w:val="007658A8"/>
    <w:rsid w:val="00770088"/>
    <w:rsid w:val="007717F3"/>
    <w:rsid w:val="00776598"/>
    <w:rsid w:val="007765F1"/>
    <w:rsid w:val="00777AF6"/>
    <w:rsid w:val="00780D15"/>
    <w:rsid w:val="0078166F"/>
    <w:rsid w:val="00784B4F"/>
    <w:rsid w:val="00786A9D"/>
    <w:rsid w:val="0079150F"/>
    <w:rsid w:val="007A481A"/>
    <w:rsid w:val="007B090A"/>
    <w:rsid w:val="007B22B0"/>
    <w:rsid w:val="007B2E77"/>
    <w:rsid w:val="007C1A1D"/>
    <w:rsid w:val="007C3E2D"/>
    <w:rsid w:val="007D122A"/>
    <w:rsid w:val="007D30B2"/>
    <w:rsid w:val="007D4CCC"/>
    <w:rsid w:val="007D76C5"/>
    <w:rsid w:val="007E10B9"/>
    <w:rsid w:val="007E676D"/>
    <w:rsid w:val="007E6E4F"/>
    <w:rsid w:val="007F142F"/>
    <w:rsid w:val="007F1B92"/>
    <w:rsid w:val="007F336B"/>
    <w:rsid w:val="007F5D7C"/>
    <w:rsid w:val="007F62AC"/>
    <w:rsid w:val="008011A4"/>
    <w:rsid w:val="00803211"/>
    <w:rsid w:val="00804308"/>
    <w:rsid w:val="0080448F"/>
    <w:rsid w:val="0080670A"/>
    <w:rsid w:val="0081304A"/>
    <w:rsid w:val="00815963"/>
    <w:rsid w:val="00815B93"/>
    <w:rsid w:val="00824029"/>
    <w:rsid w:val="0082476A"/>
    <w:rsid w:val="008271B6"/>
    <w:rsid w:val="008312F8"/>
    <w:rsid w:val="00834089"/>
    <w:rsid w:val="00836C8D"/>
    <w:rsid w:val="0084041D"/>
    <w:rsid w:val="0084095E"/>
    <w:rsid w:val="00843705"/>
    <w:rsid w:val="008476C2"/>
    <w:rsid w:val="0085350B"/>
    <w:rsid w:val="00853F03"/>
    <w:rsid w:val="00854710"/>
    <w:rsid w:val="00857E63"/>
    <w:rsid w:val="00864AE5"/>
    <w:rsid w:val="00866166"/>
    <w:rsid w:val="008706F2"/>
    <w:rsid w:val="00871EA3"/>
    <w:rsid w:val="00872F09"/>
    <w:rsid w:val="00873621"/>
    <w:rsid w:val="00873DD5"/>
    <w:rsid w:val="0087479F"/>
    <w:rsid w:val="00874F06"/>
    <w:rsid w:val="008775E3"/>
    <w:rsid w:val="008813C9"/>
    <w:rsid w:val="00881B17"/>
    <w:rsid w:val="00884417"/>
    <w:rsid w:val="008852EB"/>
    <w:rsid w:val="00885867"/>
    <w:rsid w:val="00891958"/>
    <w:rsid w:val="00892216"/>
    <w:rsid w:val="00892C4E"/>
    <w:rsid w:val="008976B8"/>
    <w:rsid w:val="008A3A9D"/>
    <w:rsid w:val="008A72A5"/>
    <w:rsid w:val="008B24F7"/>
    <w:rsid w:val="008B2753"/>
    <w:rsid w:val="008B43C7"/>
    <w:rsid w:val="008B4F38"/>
    <w:rsid w:val="008D3548"/>
    <w:rsid w:val="008D3581"/>
    <w:rsid w:val="008D3E80"/>
    <w:rsid w:val="008D6703"/>
    <w:rsid w:val="008D6E21"/>
    <w:rsid w:val="008D7F14"/>
    <w:rsid w:val="008E0210"/>
    <w:rsid w:val="008E07AB"/>
    <w:rsid w:val="008E405B"/>
    <w:rsid w:val="008E7FBF"/>
    <w:rsid w:val="008F1091"/>
    <w:rsid w:val="008F11BE"/>
    <w:rsid w:val="008F11C8"/>
    <w:rsid w:val="008F1D6F"/>
    <w:rsid w:val="008F3F0B"/>
    <w:rsid w:val="008F4A8D"/>
    <w:rsid w:val="008F612E"/>
    <w:rsid w:val="00902574"/>
    <w:rsid w:val="00903318"/>
    <w:rsid w:val="00904AC6"/>
    <w:rsid w:val="00905109"/>
    <w:rsid w:val="00910A3C"/>
    <w:rsid w:val="00911193"/>
    <w:rsid w:val="0091414B"/>
    <w:rsid w:val="009247E8"/>
    <w:rsid w:val="00924CDE"/>
    <w:rsid w:val="00924F7E"/>
    <w:rsid w:val="00925B85"/>
    <w:rsid w:val="009340AD"/>
    <w:rsid w:val="0093792B"/>
    <w:rsid w:val="009421C8"/>
    <w:rsid w:val="00943030"/>
    <w:rsid w:val="0094309F"/>
    <w:rsid w:val="009430EA"/>
    <w:rsid w:val="00943B79"/>
    <w:rsid w:val="00944013"/>
    <w:rsid w:val="009448C8"/>
    <w:rsid w:val="009461B9"/>
    <w:rsid w:val="00947B9A"/>
    <w:rsid w:val="009537DF"/>
    <w:rsid w:val="0096109C"/>
    <w:rsid w:val="009622EA"/>
    <w:rsid w:val="00962582"/>
    <w:rsid w:val="00965C6C"/>
    <w:rsid w:val="009675F7"/>
    <w:rsid w:val="00970064"/>
    <w:rsid w:val="009702AA"/>
    <w:rsid w:val="00972511"/>
    <w:rsid w:val="009751E3"/>
    <w:rsid w:val="00981DE1"/>
    <w:rsid w:val="00987275"/>
    <w:rsid w:val="00987C1F"/>
    <w:rsid w:val="0099035F"/>
    <w:rsid w:val="009930F7"/>
    <w:rsid w:val="00994D48"/>
    <w:rsid w:val="00995C98"/>
    <w:rsid w:val="00997A10"/>
    <w:rsid w:val="009A0A9D"/>
    <w:rsid w:val="009A1EEB"/>
    <w:rsid w:val="009A268C"/>
    <w:rsid w:val="009A4BE8"/>
    <w:rsid w:val="009B2AC0"/>
    <w:rsid w:val="009C1B0C"/>
    <w:rsid w:val="009C50AF"/>
    <w:rsid w:val="009D1B3F"/>
    <w:rsid w:val="009D6B8C"/>
    <w:rsid w:val="009E1993"/>
    <w:rsid w:val="009E1F54"/>
    <w:rsid w:val="009F2247"/>
    <w:rsid w:val="009F231E"/>
    <w:rsid w:val="009F4A34"/>
    <w:rsid w:val="009F4C7A"/>
    <w:rsid w:val="00A01CF6"/>
    <w:rsid w:val="00A03D62"/>
    <w:rsid w:val="00A100F5"/>
    <w:rsid w:val="00A12989"/>
    <w:rsid w:val="00A1657B"/>
    <w:rsid w:val="00A241B9"/>
    <w:rsid w:val="00A24A54"/>
    <w:rsid w:val="00A27A36"/>
    <w:rsid w:val="00A32B47"/>
    <w:rsid w:val="00A40D0B"/>
    <w:rsid w:val="00A4424B"/>
    <w:rsid w:val="00A46713"/>
    <w:rsid w:val="00A5292C"/>
    <w:rsid w:val="00A53D4C"/>
    <w:rsid w:val="00A6057D"/>
    <w:rsid w:val="00A61319"/>
    <w:rsid w:val="00A63C78"/>
    <w:rsid w:val="00A655E3"/>
    <w:rsid w:val="00A6639D"/>
    <w:rsid w:val="00A71E9B"/>
    <w:rsid w:val="00A72D7E"/>
    <w:rsid w:val="00A73E13"/>
    <w:rsid w:val="00A80A2A"/>
    <w:rsid w:val="00A82157"/>
    <w:rsid w:val="00A8308D"/>
    <w:rsid w:val="00A8599A"/>
    <w:rsid w:val="00A86339"/>
    <w:rsid w:val="00A877BF"/>
    <w:rsid w:val="00A90C3F"/>
    <w:rsid w:val="00A94385"/>
    <w:rsid w:val="00AA25D4"/>
    <w:rsid w:val="00AA3E19"/>
    <w:rsid w:val="00AA4684"/>
    <w:rsid w:val="00AA487E"/>
    <w:rsid w:val="00AA4D08"/>
    <w:rsid w:val="00AB00AD"/>
    <w:rsid w:val="00AB2627"/>
    <w:rsid w:val="00AB3241"/>
    <w:rsid w:val="00AB47F4"/>
    <w:rsid w:val="00AC25AB"/>
    <w:rsid w:val="00AC3064"/>
    <w:rsid w:val="00AC30BC"/>
    <w:rsid w:val="00AC4478"/>
    <w:rsid w:val="00AC4579"/>
    <w:rsid w:val="00AD2CAD"/>
    <w:rsid w:val="00AD357D"/>
    <w:rsid w:val="00AD4F9B"/>
    <w:rsid w:val="00AE1D6D"/>
    <w:rsid w:val="00AE4A60"/>
    <w:rsid w:val="00AE4F2E"/>
    <w:rsid w:val="00AE6936"/>
    <w:rsid w:val="00AF652F"/>
    <w:rsid w:val="00B02FDF"/>
    <w:rsid w:val="00B10481"/>
    <w:rsid w:val="00B105F1"/>
    <w:rsid w:val="00B10FD3"/>
    <w:rsid w:val="00B165D9"/>
    <w:rsid w:val="00B1701E"/>
    <w:rsid w:val="00B22049"/>
    <w:rsid w:val="00B240BC"/>
    <w:rsid w:val="00B24E00"/>
    <w:rsid w:val="00B354AE"/>
    <w:rsid w:val="00B36663"/>
    <w:rsid w:val="00B3777C"/>
    <w:rsid w:val="00B4215B"/>
    <w:rsid w:val="00B44124"/>
    <w:rsid w:val="00B44B57"/>
    <w:rsid w:val="00B452D4"/>
    <w:rsid w:val="00B53071"/>
    <w:rsid w:val="00B53B44"/>
    <w:rsid w:val="00B5490B"/>
    <w:rsid w:val="00B622FB"/>
    <w:rsid w:val="00B66D3C"/>
    <w:rsid w:val="00B67BAF"/>
    <w:rsid w:val="00B70228"/>
    <w:rsid w:val="00B73B92"/>
    <w:rsid w:val="00B7668C"/>
    <w:rsid w:val="00B8032C"/>
    <w:rsid w:val="00B81091"/>
    <w:rsid w:val="00B81895"/>
    <w:rsid w:val="00B83610"/>
    <w:rsid w:val="00B84D38"/>
    <w:rsid w:val="00B87081"/>
    <w:rsid w:val="00B90D4A"/>
    <w:rsid w:val="00B92742"/>
    <w:rsid w:val="00B92FFA"/>
    <w:rsid w:val="00B97120"/>
    <w:rsid w:val="00BA00D1"/>
    <w:rsid w:val="00BA1170"/>
    <w:rsid w:val="00BA79A7"/>
    <w:rsid w:val="00BB0212"/>
    <w:rsid w:val="00BB3033"/>
    <w:rsid w:val="00BB3A91"/>
    <w:rsid w:val="00BB4819"/>
    <w:rsid w:val="00BC02AB"/>
    <w:rsid w:val="00BC2B13"/>
    <w:rsid w:val="00BC3F86"/>
    <w:rsid w:val="00BC496E"/>
    <w:rsid w:val="00BC563E"/>
    <w:rsid w:val="00BD1BF8"/>
    <w:rsid w:val="00BD2E1D"/>
    <w:rsid w:val="00BD3BAF"/>
    <w:rsid w:val="00BD58BE"/>
    <w:rsid w:val="00BD7778"/>
    <w:rsid w:val="00BE1E95"/>
    <w:rsid w:val="00BE2FD6"/>
    <w:rsid w:val="00BE4B44"/>
    <w:rsid w:val="00BE59C2"/>
    <w:rsid w:val="00BE5F2A"/>
    <w:rsid w:val="00BE6E4A"/>
    <w:rsid w:val="00BF291D"/>
    <w:rsid w:val="00BF332B"/>
    <w:rsid w:val="00BF3C61"/>
    <w:rsid w:val="00C01AC2"/>
    <w:rsid w:val="00C043BE"/>
    <w:rsid w:val="00C04D54"/>
    <w:rsid w:val="00C0607A"/>
    <w:rsid w:val="00C10AFB"/>
    <w:rsid w:val="00C11C9C"/>
    <w:rsid w:val="00C1508A"/>
    <w:rsid w:val="00C21527"/>
    <w:rsid w:val="00C24D8A"/>
    <w:rsid w:val="00C2511C"/>
    <w:rsid w:val="00C25804"/>
    <w:rsid w:val="00C3343E"/>
    <w:rsid w:val="00C35916"/>
    <w:rsid w:val="00C36A20"/>
    <w:rsid w:val="00C4073C"/>
    <w:rsid w:val="00C47566"/>
    <w:rsid w:val="00C504EF"/>
    <w:rsid w:val="00C568D2"/>
    <w:rsid w:val="00C571D4"/>
    <w:rsid w:val="00C62242"/>
    <w:rsid w:val="00C62BEE"/>
    <w:rsid w:val="00C62FA3"/>
    <w:rsid w:val="00C6387C"/>
    <w:rsid w:val="00C63B50"/>
    <w:rsid w:val="00C6791B"/>
    <w:rsid w:val="00C721D3"/>
    <w:rsid w:val="00C73BBB"/>
    <w:rsid w:val="00C75006"/>
    <w:rsid w:val="00C76322"/>
    <w:rsid w:val="00C773C0"/>
    <w:rsid w:val="00C826AA"/>
    <w:rsid w:val="00C82D2A"/>
    <w:rsid w:val="00C8586B"/>
    <w:rsid w:val="00C87266"/>
    <w:rsid w:val="00C94688"/>
    <w:rsid w:val="00C94CCC"/>
    <w:rsid w:val="00C951CA"/>
    <w:rsid w:val="00C95BBD"/>
    <w:rsid w:val="00CA006D"/>
    <w:rsid w:val="00CB033C"/>
    <w:rsid w:val="00CB1703"/>
    <w:rsid w:val="00CB1756"/>
    <w:rsid w:val="00CB2AB2"/>
    <w:rsid w:val="00CB2E47"/>
    <w:rsid w:val="00CB5E4C"/>
    <w:rsid w:val="00CB66DF"/>
    <w:rsid w:val="00CB7E7C"/>
    <w:rsid w:val="00CC0090"/>
    <w:rsid w:val="00CC2D23"/>
    <w:rsid w:val="00CC70D9"/>
    <w:rsid w:val="00CC7214"/>
    <w:rsid w:val="00CD20F9"/>
    <w:rsid w:val="00CD2681"/>
    <w:rsid w:val="00CD3173"/>
    <w:rsid w:val="00CD4448"/>
    <w:rsid w:val="00CD4A7F"/>
    <w:rsid w:val="00CE007D"/>
    <w:rsid w:val="00CE0E03"/>
    <w:rsid w:val="00CE6614"/>
    <w:rsid w:val="00CF691D"/>
    <w:rsid w:val="00D01310"/>
    <w:rsid w:val="00D027AC"/>
    <w:rsid w:val="00D0360C"/>
    <w:rsid w:val="00D0703B"/>
    <w:rsid w:val="00D071F2"/>
    <w:rsid w:val="00D0765D"/>
    <w:rsid w:val="00D1089B"/>
    <w:rsid w:val="00D136D3"/>
    <w:rsid w:val="00D16164"/>
    <w:rsid w:val="00D17739"/>
    <w:rsid w:val="00D17BE7"/>
    <w:rsid w:val="00D17E8D"/>
    <w:rsid w:val="00D2167F"/>
    <w:rsid w:val="00D22BAF"/>
    <w:rsid w:val="00D23227"/>
    <w:rsid w:val="00D40849"/>
    <w:rsid w:val="00D50FBF"/>
    <w:rsid w:val="00D521D6"/>
    <w:rsid w:val="00D52FAC"/>
    <w:rsid w:val="00D62B76"/>
    <w:rsid w:val="00D63754"/>
    <w:rsid w:val="00D6475C"/>
    <w:rsid w:val="00D701DC"/>
    <w:rsid w:val="00D779C0"/>
    <w:rsid w:val="00D82A97"/>
    <w:rsid w:val="00D84532"/>
    <w:rsid w:val="00D853B2"/>
    <w:rsid w:val="00D87F9D"/>
    <w:rsid w:val="00D9288B"/>
    <w:rsid w:val="00D93350"/>
    <w:rsid w:val="00D96DE1"/>
    <w:rsid w:val="00DA2842"/>
    <w:rsid w:val="00DA4BE8"/>
    <w:rsid w:val="00DA5301"/>
    <w:rsid w:val="00DA53C3"/>
    <w:rsid w:val="00DA566A"/>
    <w:rsid w:val="00DA7958"/>
    <w:rsid w:val="00DB28A3"/>
    <w:rsid w:val="00DB45DB"/>
    <w:rsid w:val="00DB4A21"/>
    <w:rsid w:val="00DB4FC6"/>
    <w:rsid w:val="00DB5872"/>
    <w:rsid w:val="00DC00DA"/>
    <w:rsid w:val="00DC0AC3"/>
    <w:rsid w:val="00DC3D33"/>
    <w:rsid w:val="00DC4ADB"/>
    <w:rsid w:val="00DC55EB"/>
    <w:rsid w:val="00DC5FC7"/>
    <w:rsid w:val="00DC7D67"/>
    <w:rsid w:val="00DD0359"/>
    <w:rsid w:val="00DD1DD5"/>
    <w:rsid w:val="00DD2976"/>
    <w:rsid w:val="00DD41A8"/>
    <w:rsid w:val="00DD5054"/>
    <w:rsid w:val="00DE24BD"/>
    <w:rsid w:val="00DE3883"/>
    <w:rsid w:val="00DE52B1"/>
    <w:rsid w:val="00DE54C0"/>
    <w:rsid w:val="00DE6C4C"/>
    <w:rsid w:val="00DF018B"/>
    <w:rsid w:val="00DF1C8E"/>
    <w:rsid w:val="00DF559F"/>
    <w:rsid w:val="00DF601C"/>
    <w:rsid w:val="00DF7ADC"/>
    <w:rsid w:val="00DF7F12"/>
    <w:rsid w:val="00E00E5D"/>
    <w:rsid w:val="00E01E58"/>
    <w:rsid w:val="00E02E3F"/>
    <w:rsid w:val="00E03E76"/>
    <w:rsid w:val="00E043D0"/>
    <w:rsid w:val="00E04AB5"/>
    <w:rsid w:val="00E07511"/>
    <w:rsid w:val="00E12C78"/>
    <w:rsid w:val="00E13A44"/>
    <w:rsid w:val="00E2216E"/>
    <w:rsid w:val="00E23D70"/>
    <w:rsid w:val="00E248FB"/>
    <w:rsid w:val="00E41549"/>
    <w:rsid w:val="00E4293A"/>
    <w:rsid w:val="00E429D6"/>
    <w:rsid w:val="00E45189"/>
    <w:rsid w:val="00E46429"/>
    <w:rsid w:val="00E467D9"/>
    <w:rsid w:val="00E53A32"/>
    <w:rsid w:val="00E54790"/>
    <w:rsid w:val="00E557C2"/>
    <w:rsid w:val="00E6301E"/>
    <w:rsid w:val="00E63552"/>
    <w:rsid w:val="00E65D27"/>
    <w:rsid w:val="00E667AE"/>
    <w:rsid w:val="00E67A1B"/>
    <w:rsid w:val="00E67E42"/>
    <w:rsid w:val="00E713A7"/>
    <w:rsid w:val="00E73475"/>
    <w:rsid w:val="00E73919"/>
    <w:rsid w:val="00E74634"/>
    <w:rsid w:val="00E7491B"/>
    <w:rsid w:val="00E74D0E"/>
    <w:rsid w:val="00E83793"/>
    <w:rsid w:val="00E83E98"/>
    <w:rsid w:val="00E87939"/>
    <w:rsid w:val="00E94952"/>
    <w:rsid w:val="00E959F6"/>
    <w:rsid w:val="00E95E35"/>
    <w:rsid w:val="00E97302"/>
    <w:rsid w:val="00EA2420"/>
    <w:rsid w:val="00EA545F"/>
    <w:rsid w:val="00EB0FB8"/>
    <w:rsid w:val="00EC213F"/>
    <w:rsid w:val="00EC546F"/>
    <w:rsid w:val="00EC6DEF"/>
    <w:rsid w:val="00EC7195"/>
    <w:rsid w:val="00EC75A4"/>
    <w:rsid w:val="00ED0C27"/>
    <w:rsid w:val="00ED2388"/>
    <w:rsid w:val="00ED357B"/>
    <w:rsid w:val="00ED6D89"/>
    <w:rsid w:val="00ED7F90"/>
    <w:rsid w:val="00EE45F1"/>
    <w:rsid w:val="00EF3909"/>
    <w:rsid w:val="00F003EF"/>
    <w:rsid w:val="00F015EC"/>
    <w:rsid w:val="00F03C2E"/>
    <w:rsid w:val="00F04E67"/>
    <w:rsid w:val="00F0709B"/>
    <w:rsid w:val="00F201F2"/>
    <w:rsid w:val="00F30512"/>
    <w:rsid w:val="00F31FBC"/>
    <w:rsid w:val="00F32115"/>
    <w:rsid w:val="00F33141"/>
    <w:rsid w:val="00F33A5C"/>
    <w:rsid w:val="00F403A0"/>
    <w:rsid w:val="00F42C48"/>
    <w:rsid w:val="00F42D24"/>
    <w:rsid w:val="00F43039"/>
    <w:rsid w:val="00F4478F"/>
    <w:rsid w:val="00F4694B"/>
    <w:rsid w:val="00F47175"/>
    <w:rsid w:val="00F47CE0"/>
    <w:rsid w:val="00F507E2"/>
    <w:rsid w:val="00F51416"/>
    <w:rsid w:val="00F518AC"/>
    <w:rsid w:val="00F532B7"/>
    <w:rsid w:val="00F54B72"/>
    <w:rsid w:val="00F54DD9"/>
    <w:rsid w:val="00F55E17"/>
    <w:rsid w:val="00F65151"/>
    <w:rsid w:val="00F72BCB"/>
    <w:rsid w:val="00F7537C"/>
    <w:rsid w:val="00F823F3"/>
    <w:rsid w:val="00F82500"/>
    <w:rsid w:val="00F8279B"/>
    <w:rsid w:val="00F84159"/>
    <w:rsid w:val="00F85A54"/>
    <w:rsid w:val="00F90DA0"/>
    <w:rsid w:val="00F9143D"/>
    <w:rsid w:val="00F9324A"/>
    <w:rsid w:val="00F950D3"/>
    <w:rsid w:val="00F96486"/>
    <w:rsid w:val="00F97BBF"/>
    <w:rsid w:val="00FA07CC"/>
    <w:rsid w:val="00FA0D67"/>
    <w:rsid w:val="00FA3BBE"/>
    <w:rsid w:val="00FA6C01"/>
    <w:rsid w:val="00FB09FB"/>
    <w:rsid w:val="00FB5F5D"/>
    <w:rsid w:val="00FC009C"/>
    <w:rsid w:val="00FC607E"/>
    <w:rsid w:val="00FD4B89"/>
    <w:rsid w:val="00FE120F"/>
    <w:rsid w:val="00FE69A7"/>
    <w:rsid w:val="00FF03E9"/>
    <w:rsid w:val="00FF3CA0"/>
    <w:rsid w:val="00FF6A21"/>
    <w:rsid w:val="00FF6C5E"/>
    <w:rsid w:val="00FF79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01B60"/>
  <w15:docId w15:val="{71636399-EC97-44C6-BDA4-A33FED474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D23"/>
    <w:rPr>
      <w:sz w:val="22"/>
    </w:rPr>
  </w:style>
  <w:style w:type="paragraph" w:styleId="Titre1">
    <w:name w:val="heading 1"/>
    <w:basedOn w:val="Normal"/>
    <w:next w:val="Normal"/>
    <w:qFormat/>
    <w:rsid w:val="00C95BBD"/>
    <w:pPr>
      <w:keepNext/>
      <w:numPr>
        <w:numId w:val="1"/>
      </w:numPr>
      <w:spacing w:before="240" w:after="60"/>
      <w:outlineLvl w:val="0"/>
    </w:pPr>
    <w:rPr>
      <w:rFonts w:ascii="Arial" w:hAnsi="Arial" w:cs="Arial"/>
      <w:b/>
      <w:bCs/>
      <w:kern w:val="32"/>
      <w:sz w:val="32"/>
      <w:szCs w:val="32"/>
    </w:rPr>
  </w:style>
  <w:style w:type="paragraph" w:styleId="Titre2">
    <w:name w:val="heading 2"/>
    <w:basedOn w:val="Normal"/>
    <w:next w:val="Normal"/>
    <w:qFormat/>
    <w:rsid w:val="00C95BBD"/>
    <w:pPr>
      <w:keepNext/>
      <w:numPr>
        <w:ilvl w:val="1"/>
        <w:numId w:val="1"/>
      </w:numPr>
      <w:spacing w:before="240" w:after="60"/>
      <w:outlineLvl w:val="1"/>
    </w:pPr>
    <w:rPr>
      <w:rFonts w:ascii="Arial" w:hAnsi="Arial" w:cs="Arial"/>
      <w:b/>
      <w:bCs/>
      <w:iCs/>
      <w:sz w:val="30"/>
      <w:szCs w:val="30"/>
    </w:rPr>
  </w:style>
  <w:style w:type="paragraph" w:styleId="Titre3">
    <w:name w:val="heading 3"/>
    <w:basedOn w:val="Normal"/>
    <w:next w:val="Normal"/>
    <w:link w:val="Titre3Car"/>
    <w:semiHidden/>
    <w:unhideWhenUsed/>
    <w:qFormat/>
    <w:rsid w:val="008011A4"/>
    <w:pPr>
      <w:keepNext/>
      <w:keepLines/>
      <w:spacing w:before="200"/>
      <w:outlineLvl w:val="2"/>
    </w:pPr>
    <w:rPr>
      <w:rFonts w:asciiTheme="majorHAnsi" w:eastAsiaTheme="majorEastAsia" w:hAnsiTheme="majorHAnsi" w:cstheme="majorBidi"/>
      <w:b/>
      <w:bCs/>
      <w:color w:val="5B9BD5" w:themeColor="accent1"/>
    </w:rPr>
  </w:style>
  <w:style w:type="paragraph" w:styleId="Titre4">
    <w:name w:val="heading 4"/>
    <w:basedOn w:val="Normal"/>
    <w:next w:val="Normal"/>
    <w:qFormat/>
    <w:rsid w:val="00C95BBD"/>
    <w:pPr>
      <w:keepNext/>
      <w:numPr>
        <w:ilvl w:val="3"/>
        <w:numId w:val="1"/>
      </w:numPr>
      <w:spacing w:before="240" w:after="60"/>
      <w:outlineLvl w:val="3"/>
    </w:pPr>
    <w:rPr>
      <w:b/>
      <w:bCs/>
      <w:sz w:val="24"/>
      <w:szCs w:val="24"/>
    </w:rPr>
  </w:style>
  <w:style w:type="paragraph" w:styleId="Titre5">
    <w:name w:val="heading 5"/>
    <w:basedOn w:val="Normal"/>
    <w:next w:val="Normal"/>
    <w:qFormat/>
    <w:rsid w:val="00C95BBD"/>
    <w:pPr>
      <w:numPr>
        <w:ilvl w:val="4"/>
        <w:numId w:val="1"/>
      </w:numPr>
      <w:spacing w:before="240" w:after="60"/>
      <w:outlineLvl w:val="4"/>
    </w:pPr>
    <w:rPr>
      <w:b/>
      <w:bCs/>
      <w:i/>
      <w:iCs/>
      <w:szCs w:val="22"/>
    </w:rPr>
  </w:style>
  <w:style w:type="paragraph" w:styleId="Titre6">
    <w:name w:val="heading 6"/>
    <w:basedOn w:val="Normal"/>
    <w:next w:val="Normal"/>
    <w:qFormat/>
    <w:rsid w:val="00C95BBD"/>
    <w:pPr>
      <w:numPr>
        <w:ilvl w:val="5"/>
        <w:numId w:val="1"/>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C95BBD"/>
    <w:pPr>
      <w:ind w:left="283" w:hanging="283"/>
      <w:jc w:val="both"/>
    </w:pPr>
  </w:style>
  <w:style w:type="character" w:styleId="Lienhypertexte">
    <w:name w:val="Hyperlink"/>
    <w:uiPriority w:val="99"/>
    <w:rsid w:val="00C95BBD"/>
    <w:rPr>
      <w:color w:val="0000FF"/>
      <w:u w:val="single"/>
    </w:rPr>
  </w:style>
  <w:style w:type="paragraph" w:styleId="En-tte">
    <w:name w:val="header"/>
    <w:basedOn w:val="Normal"/>
    <w:rsid w:val="00C95BBD"/>
    <w:pPr>
      <w:tabs>
        <w:tab w:val="center" w:pos="4536"/>
        <w:tab w:val="right" w:pos="9072"/>
      </w:tabs>
    </w:pPr>
  </w:style>
  <w:style w:type="paragraph" w:styleId="Pieddepage">
    <w:name w:val="footer"/>
    <w:basedOn w:val="Normal"/>
    <w:rsid w:val="00C95BBD"/>
    <w:pPr>
      <w:tabs>
        <w:tab w:val="center" w:pos="4536"/>
        <w:tab w:val="right" w:pos="9072"/>
      </w:tabs>
    </w:pPr>
  </w:style>
  <w:style w:type="table" w:styleId="Grilledutableau">
    <w:name w:val="Table Grid"/>
    <w:basedOn w:val="TableauNormal"/>
    <w:rsid w:val="00C95B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815B93"/>
    <w:pPr>
      <w:ind w:left="720"/>
      <w:contextualSpacing/>
    </w:pPr>
    <w:rPr>
      <w:rFonts w:ascii="Calibri" w:eastAsia="Calibri" w:hAnsi="Calibri"/>
      <w:szCs w:val="22"/>
      <w:lang w:eastAsia="en-US"/>
    </w:rPr>
  </w:style>
  <w:style w:type="character" w:customStyle="1" w:styleId="colspan">
    <w:name w:val="colspan"/>
    <w:basedOn w:val="Policepardfaut"/>
    <w:rsid w:val="001D4A3E"/>
  </w:style>
  <w:style w:type="character" w:styleId="Lienhypertextesuivivisit">
    <w:name w:val="FollowedHyperlink"/>
    <w:rsid w:val="00CD2681"/>
    <w:rPr>
      <w:color w:val="800080"/>
      <w:u w:val="single"/>
    </w:rPr>
  </w:style>
  <w:style w:type="character" w:styleId="Marquedecommentaire">
    <w:name w:val="annotation reference"/>
    <w:rsid w:val="00AC4579"/>
    <w:rPr>
      <w:sz w:val="16"/>
      <w:szCs w:val="16"/>
    </w:rPr>
  </w:style>
  <w:style w:type="paragraph" w:styleId="Commentaire">
    <w:name w:val="annotation text"/>
    <w:basedOn w:val="Normal"/>
    <w:link w:val="CommentaireCar"/>
    <w:rsid w:val="00AC4579"/>
    <w:rPr>
      <w:sz w:val="20"/>
    </w:rPr>
  </w:style>
  <w:style w:type="character" w:customStyle="1" w:styleId="CommentaireCar">
    <w:name w:val="Commentaire Car"/>
    <w:basedOn w:val="Policepardfaut"/>
    <w:link w:val="Commentaire"/>
    <w:rsid w:val="00AC4579"/>
  </w:style>
  <w:style w:type="paragraph" w:styleId="Objetducommentaire">
    <w:name w:val="annotation subject"/>
    <w:basedOn w:val="Commentaire"/>
    <w:next w:val="Commentaire"/>
    <w:link w:val="ObjetducommentaireCar"/>
    <w:rsid w:val="00AC4579"/>
    <w:rPr>
      <w:b/>
      <w:bCs/>
    </w:rPr>
  </w:style>
  <w:style w:type="character" w:customStyle="1" w:styleId="ObjetducommentaireCar">
    <w:name w:val="Objet du commentaire Car"/>
    <w:link w:val="Objetducommentaire"/>
    <w:rsid w:val="00AC4579"/>
    <w:rPr>
      <w:b/>
      <w:bCs/>
    </w:rPr>
  </w:style>
  <w:style w:type="paragraph" w:styleId="Textedebulles">
    <w:name w:val="Balloon Text"/>
    <w:basedOn w:val="Normal"/>
    <w:link w:val="TextedebullesCar"/>
    <w:rsid w:val="00AC4579"/>
    <w:rPr>
      <w:rFonts w:ascii="Tahoma" w:hAnsi="Tahoma" w:cs="Tahoma"/>
      <w:sz w:val="16"/>
      <w:szCs w:val="16"/>
    </w:rPr>
  </w:style>
  <w:style w:type="character" w:customStyle="1" w:styleId="TextedebullesCar">
    <w:name w:val="Texte de bulles Car"/>
    <w:link w:val="Textedebulles"/>
    <w:rsid w:val="00AC4579"/>
    <w:rPr>
      <w:rFonts w:ascii="Tahoma" w:hAnsi="Tahoma" w:cs="Tahoma"/>
      <w:sz w:val="16"/>
      <w:szCs w:val="16"/>
    </w:rPr>
  </w:style>
  <w:style w:type="character" w:customStyle="1" w:styleId="apple-converted-space">
    <w:name w:val="apple-converted-space"/>
    <w:basedOn w:val="Policepardfaut"/>
    <w:rsid w:val="0004702D"/>
  </w:style>
  <w:style w:type="character" w:customStyle="1" w:styleId="ctreference">
    <w:name w:val="ct_reference"/>
    <w:basedOn w:val="Policepardfaut"/>
    <w:rsid w:val="00D52FAC"/>
  </w:style>
  <w:style w:type="character" w:customStyle="1" w:styleId="Titre3Car">
    <w:name w:val="Titre 3 Car"/>
    <w:basedOn w:val="Policepardfaut"/>
    <w:link w:val="Titre3"/>
    <w:semiHidden/>
    <w:rsid w:val="008011A4"/>
    <w:rPr>
      <w:rFonts w:asciiTheme="majorHAnsi" w:eastAsiaTheme="majorEastAsia" w:hAnsiTheme="majorHAnsi" w:cstheme="majorBidi"/>
      <w:b/>
      <w:bCs/>
      <w:color w:val="5B9BD5" w:themeColor="accent1"/>
      <w:sz w:val="22"/>
    </w:rPr>
  </w:style>
  <w:style w:type="character" w:customStyle="1" w:styleId="ctparagraphe">
    <w:name w:val="ct_paragraphe"/>
    <w:basedOn w:val="Policepardfaut"/>
    <w:rsid w:val="008011A4"/>
  </w:style>
  <w:style w:type="paragraph" w:styleId="NormalWeb">
    <w:name w:val="Normal (Web)"/>
    <w:basedOn w:val="Normal"/>
    <w:uiPriority w:val="99"/>
    <w:unhideWhenUsed/>
    <w:rsid w:val="008011A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56676">
      <w:bodyDiv w:val="1"/>
      <w:marLeft w:val="0"/>
      <w:marRight w:val="0"/>
      <w:marTop w:val="0"/>
      <w:marBottom w:val="0"/>
      <w:divBdr>
        <w:top w:val="none" w:sz="0" w:space="0" w:color="auto"/>
        <w:left w:val="none" w:sz="0" w:space="0" w:color="auto"/>
        <w:bottom w:val="none" w:sz="0" w:space="0" w:color="auto"/>
        <w:right w:val="none" w:sz="0" w:space="0" w:color="auto"/>
      </w:divBdr>
      <w:divsChild>
        <w:div w:id="1242253464">
          <w:marLeft w:val="0"/>
          <w:marRight w:val="0"/>
          <w:marTop w:val="0"/>
          <w:marBottom w:val="0"/>
          <w:divBdr>
            <w:top w:val="none" w:sz="0" w:space="0" w:color="auto"/>
            <w:left w:val="none" w:sz="0" w:space="0" w:color="auto"/>
            <w:bottom w:val="none" w:sz="0" w:space="0" w:color="auto"/>
            <w:right w:val="none" w:sz="0" w:space="0" w:color="auto"/>
          </w:divBdr>
          <w:divsChild>
            <w:div w:id="81688973">
              <w:marLeft w:val="0"/>
              <w:marRight w:val="0"/>
              <w:marTop w:val="0"/>
              <w:marBottom w:val="0"/>
              <w:divBdr>
                <w:top w:val="none" w:sz="0" w:space="0" w:color="auto"/>
                <w:left w:val="none" w:sz="0" w:space="0" w:color="auto"/>
                <w:bottom w:val="none" w:sz="0" w:space="0" w:color="auto"/>
                <w:right w:val="none" w:sz="0" w:space="0" w:color="auto"/>
              </w:divBdr>
              <w:divsChild>
                <w:div w:id="1164666889">
                  <w:marLeft w:val="0"/>
                  <w:marRight w:val="0"/>
                  <w:marTop w:val="0"/>
                  <w:marBottom w:val="0"/>
                  <w:divBdr>
                    <w:top w:val="none" w:sz="0" w:space="0" w:color="auto"/>
                    <w:left w:val="none" w:sz="0" w:space="0" w:color="auto"/>
                    <w:bottom w:val="none" w:sz="0" w:space="0" w:color="auto"/>
                    <w:right w:val="none" w:sz="0" w:space="0" w:color="auto"/>
                  </w:divBdr>
                  <w:divsChild>
                    <w:div w:id="1343320694">
                      <w:marLeft w:val="0"/>
                      <w:marRight w:val="0"/>
                      <w:marTop w:val="0"/>
                      <w:marBottom w:val="0"/>
                      <w:divBdr>
                        <w:top w:val="none" w:sz="0" w:space="0" w:color="auto"/>
                        <w:left w:val="none" w:sz="0" w:space="0" w:color="auto"/>
                        <w:bottom w:val="none" w:sz="0" w:space="0" w:color="auto"/>
                        <w:right w:val="none" w:sz="0" w:space="0" w:color="auto"/>
                      </w:divBdr>
                      <w:divsChild>
                        <w:div w:id="1766995894">
                          <w:marLeft w:val="0"/>
                          <w:marRight w:val="0"/>
                          <w:marTop w:val="0"/>
                          <w:marBottom w:val="0"/>
                          <w:divBdr>
                            <w:top w:val="none" w:sz="0" w:space="0" w:color="auto"/>
                            <w:left w:val="none" w:sz="0" w:space="0" w:color="auto"/>
                            <w:bottom w:val="none" w:sz="0" w:space="0" w:color="auto"/>
                            <w:right w:val="none" w:sz="0" w:space="0" w:color="auto"/>
                          </w:divBdr>
                          <w:divsChild>
                            <w:div w:id="920288420">
                              <w:marLeft w:val="0"/>
                              <w:marRight w:val="0"/>
                              <w:marTop w:val="0"/>
                              <w:marBottom w:val="0"/>
                              <w:divBdr>
                                <w:top w:val="none" w:sz="0" w:space="0" w:color="auto"/>
                                <w:left w:val="none" w:sz="0" w:space="0" w:color="auto"/>
                                <w:bottom w:val="none" w:sz="0" w:space="0" w:color="auto"/>
                                <w:right w:val="none" w:sz="0" w:space="0" w:color="auto"/>
                              </w:divBdr>
                              <w:divsChild>
                                <w:div w:id="352077680">
                                  <w:marLeft w:val="975"/>
                                  <w:marRight w:val="0"/>
                                  <w:marTop w:val="0"/>
                                  <w:marBottom w:val="0"/>
                                  <w:divBdr>
                                    <w:top w:val="none" w:sz="0" w:space="0" w:color="auto"/>
                                    <w:left w:val="none" w:sz="0" w:space="0" w:color="auto"/>
                                    <w:bottom w:val="none" w:sz="0" w:space="0" w:color="auto"/>
                                    <w:right w:val="none" w:sz="0" w:space="0" w:color="auto"/>
                                  </w:divBdr>
                                </w:div>
                              </w:divsChild>
                            </w:div>
                            <w:div w:id="1549342581">
                              <w:marLeft w:val="0"/>
                              <w:marRight w:val="0"/>
                              <w:marTop w:val="0"/>
                              <w:marBottom w:val="0"/>
                              <w:divBdr>
                                <w:top w:val="none" w:sz="0" w:space="0" w:color="auto"/>
                                <w:left w:val="none" w:sz="0" w:space="0" w:color="auto"/>
                                <w:bottom w:val="none" w:sz="0" w:space="0" w:color="auto"/>
                                <w:right w:val="none" w:sz="0" w:space="0" w:color="auto"/>
                              </w:divBdr>
                              <w:divsChild>
                                <w:div w:id="130411647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407342">
      <w:bodyDiv w:val="1"/>
      <w:marLeft w:val="0"/>
      <w:marRight w:val="0"/>
      <w:marTop w:val="0"/>
      <w:marBottom w:val="0"/>
      <w:divBdr>
        <w:top w:val="none" w:sz="0" w:space="0" w:color="auto"/>
        <w:left w:val="none" w:sz="0" w:space="0" w:color="auto"/>
        <w:bottom w:val="none" w:sz="0" w:space="0" w:color="auto"/>
        <w:right w:val="none" w:sz="0" w:space="0" w:color="auto"/>
      </w:divBdr>
      <w:divsChild>
        <w:div w:id="955791323">
          <w:marLeft w:val="975"/>
          <w:marRight w:val="0"/>
          <w:marTop w:val="0"/>
          <w:marBottom w:val="0"/>
          <w:divBdr>
            <w:top w:val="none" w:sz="0" w:space="0" w:color="auto"/>
            <w:left w:val="none" w:sz="0" w:space="0" w:color="auto"/>
            <w:bottom w:val="none" w:sz="0" w:space="0" w:color="auto"/>
            <w:right w:val="none" w:sz="0" w:space="0" w:color="auto"/>
          </w:divBdr>
        </w:div>
        <w:div w:id="1998486931">
          <w:marLeft w:val="975"/>
          <w:marRight w:val="0"/>
          <w:marTop w:val="0"/>
          <w:marBottom w:val="0"/>
          <w:divBdr>
            <w:top w:val="none" w:sz="0" w:space="0" w:color="auto"/>
            <w:left w:val="none" w:sz="0" w:space="0" w:color="auto"/>
            <w:bottom w:val="none" w:sz="0" w:space="0" w:color="auto"/>
            <w:right w:val="none" w:sz="0" w:space="0" w:color="auto"/>
          </w:divBdr>
        </w:div>
        <w:div w:id="648175960">
          <w:marLeft w:val="975"/>
          <w:marRight w:val="0"/>
          <w:marTop w:val="0"/>
          <w:marBottom w:val="0"/>
          <w:divBdr>
            <w:top w:val="none" w:sz="0" w:space="0" w:color="auto"/>
            <w:left w:val="none" w:sz="0" w:space="0" w:color="auto"/>
            <w:bottom w:val="none" w:sz="0" w:space="0" w:color="auto"/>
            <w:right w:val="none" w:sz="0" w:space="0" w:color="auto"/>
          </w:divBdr>
        </w:div>
      </w:divsChild>
    </w:div>
    <w:div w:id="589965324">
      <w:bodyDiv w:val="1"/>
      <w:marLeft w:val="0"/>
      <w:marRight w:val="0"/>
      <w:marTop w:val="0"/>
      <w:marBottom w:val="0"/>
      <w:divBdr>
        <w:top w:val="none" w:sz="0" w:space="0" w:color="auto"/>
        <w:left w:val="none" w:sz="0" w:space="0" w:color="auto"/>
        <w:bottom w:val="none" w:sz="0" w:space="0" w:color="auto"/>
        <w:right w:val="none" w:sz="0" w:space="0" w:color="auto"/>
      </w:divBdr>
      <w:divsChild>
        <w:div w:id="265815997">
          <w:marLeft w:val="0"/>
          <w:marRight w:val="0"/>
          <w:marTop w:val="18"/>
          <w:marBottom w:val="0"/>
          <w:divBdr>
            <w:top w:val="none" w:sz="0" w:space="0" w:color="auto"/>
            <w:left w:val="none" w:sz="0" w:space="0" w:color="auto"/>
            <w:bottom w:val="none" w:sz="0" w:space="0" w:color="auto"/>
            <w:right w:val="none" w:sz="0" w:space="0" w:color="auto"/>
          </w:divBdr>
        </w:div>
        <w:div w:id="1989431539">
          <w:marLeft w:val="574"/>
          <w:marRight w:val="0"/>
          <w:marTop w:val="0"/>
          <w:marBottom w:val="0"/>
          <w:divBdr>
            <w:top w:val="none" w:sz="0" w:space="0" w:color="auto"/>
            <w:left w:val="none" w:sz="0" w:space="0" w:color="auto"/>
            <w:bottom w:val="none" w:sz="0" w:space="0" w:color="auto"/>
            <w:right w:val="none" w:sz="0" w:space="0" w:color="auto"/>
          </w:divBdr>
        </w:div>
      </w:divsChild>
    </w:div>
    <w:div w:id="900097908">
      <w:bodyDiv w:val="1"/>
      <w:marLeft w:val="0"/>
      <w:marRight w:val="0"/>
      <w:marTop w:val="0"/>
      <w:marBottom w:val="0"/>
      <w:divBdr>
        <w:top w:val="none" w:sz="0" w:space="0" w:color="auto"/>
        <w:left w:val="none" w:sz="0" w:space="0" w:color="auto"/>
        <w:bottom w:val="none" w:sz="0" w:space="0" w:color="auto"/>
        <w:right w:val="none" w:sz="0" w:space="0" w:color="auto"/>
      </w:divBdr>
      <w:divsChild>
        <w:div w:id="1024400981">
          <w:marLeft w:val="0"/>
          <w:marRight w:val="0"/>
          <w:marTop w:val="0"/>
          <w:marBottom w:val="0"/>
          <w:divBdr>
            <w:top w:val="none" w:sz="0" w:space="0" w:color="auto"/>
            <w:left w:val="none" w:sz="0" w:space="0" w:color="auto"/>
            <w:bottom w:val="none" w:sz="0" w:space="0" w:color="auto"/>
            <w:right w:val="none" w:sz="0" w:space="0" w:color="auto"/>
          </w:divBdr>
          <w:divsChild>
            <w:div w:id="973020664">
              <w:marLeft w:val="0"/>
              <w:marRight w:val="0"/>
              <w:marTop w:val="0"/>
              <w:marBottom w:val="0"/>
              <w:divBdr>
                <w:top w:val="none" w:sz="0" w:space="0" w:color="auto"/>
                <w:left w:val="none" w:sz="0" w:space="0" w:color="auto"/>
                <w:bottom w:val="none" w:sz="0" w:space="0" w:color="auto"/>
                <w:right w:val="none" w:sz="0" w:space="0" w:color="auto"/>
              </w:divBdr>
              <w:divsChild>
                <w:div w:id="433942724">
                  <w:marLeft w:val="0"/>
                  <w:marRight w:val="0"/>
                  <w:marTop w:val="0"/>
                  <w:marBottom w:val="0"/>
                  <w:divBdr>
                    <w:top w:val="none" w:sz="0" w:space="0" w:color="auto"/>
                    <w:left w:val="none" w:sz="0" w:space="0" w:color="auto"/>
                    <w:bottom w:val="none" w:sz="0" w:space="0" w:color="auto"/>
                    <w:right w:val="none" w:sz="0" w:space="0" w:color="auto"/>
                  </w:divBdr>
                  <w:divsChild>
                    <w:div w:id="280844131">
                      <w:marLeft w:val="0"/>
                      <w:marRight w:val="0"/>
                      <w:marTop w:val="0"/>
                      <w:marBottom w:val="0"/>
                      <w:divBdr>
                        <w:top w:val="none" w:sz="0" w:space="0" w:color="auto"/>
                        <w:left w:val="none" w:sz="0" w:space="0" w:color="auto"/>
                        <w:bottom w:val="none" w:sz="0" w:space="0" w:color="auto"/>
                        <w:right w:val="none" w:sz="0" w:space="0" w:color="auto"/>
                      </w:divBdr>
                      <w:divsChild>
                        <w:div w:id="145512755">
                          <w:marLeft w:val="0"/>
                          <w:marRight w:val="0"/>
                          <w:marTop w:val="0"/>
                          <w:marBottom w:val="0"/>
                          <w:divBdr>
                            <w:top w:val="none" w:sz="0" w:space="0" w:color="auto"/>
                            <w:left w:val="none" w:sz="0" w:space="0" w:color="auto"/>
                            <w:bottom w:val="none" w:sz="0" w:space="0" w:color="auto"/>
                            <w:right w:val="none" w:sz="0" w:space="0" w:color="auto"/>
                          </w:divBdr>
                          <w:divsChild>
                            <w:div w:id="6947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0421907">
      <w:bodyDiv w:val="1"/>
      <w:marLeft w:val="0"/>
      <w:marRight w:val="0"/>
      <w:marTop w:val="0"/>
      <w:marBottom w:val="0"/>
      <w:divBdr>
        <w:top w:val="none" w:sz="0" w:space="0" w:color="auto"/>
        <w:left w:val="none" w:sz="0" w:space="0" w:color="auto"/>
        <w:bottom w:val="none" w:sz="0" w:space="0" w:color="auto"/>
        <w:right w:val="none" w:sz="0" w:space="0" w:color="auto"/>
      </w:divBdr>
      <w:divsChild>
        <w:div w:id="880896284">
          <w:marLeft w:val="975"/>
          <w:marRight w:val="0"/>
          <w:marTop w:val="0"/>
          <w:marBottom w:val="0"/>
          <w:divBdr>
            <w:top w:val="none" w:sz="0" w:space="0" w:color="auto"/>
            <w:left w:val="none" w:sz="0" w:space="0" w:color="auto"/>
            <w:bottom w:val="none" w:sz="0" w:space="0" w:color="auto"/>
            <w:right w:val="none" w:sz="0" w:space="0" w:color="auto"/>
          </w:divBdr>
        </w:div>
        <w:div w:id="1955670512">
          <w:marLeft w:val="975"/>
          <w:marRight w:val="0"/>
          <w:marTop w:val="0"/>
          <w:marBottom w:val="0"/>
          <w:divBdr>
            <w:top w:val="none" w:sz="0" w:space="0" w:color="auto"/>
            <w:left w:val="none" w:sz="0" w:space="0" w:color="auto"/>
            <w:bottom w:val="none" w:sz="0" w:space="0" w:color="auto"/>
            <w:right w:val="none" w:sz="0" w:space="0" w:color="auto"/>
          </w:divBdr>
        </w:div>
      </w:divsChild>
    </w:div>
    <w:div w:id="1915164949">
      <w:bodyDiv w:val="1"/>
      <w:marLeft w:val="0"/>
      <w:marRight w:val="0"/>
      <w:marTop w:val="0"/>
      <w:marBottom w:val="0"/>
      <w:divBdr>
        <w:top w:val="none" w:sz="0" w:space="0" w:color="auto"/>
        <w:left w:val="none" w:sz="0" w:space="0" w:color="auto"/>
        <w:bottom w:val="none" w:sz="0" w:space="0" w:color="auto"/>
        <w:right w:val="none" w:sz="0" w:space="0" w:color="auto"/>
      </w:divBdr>
      <w:divsChild>
        <w:div w:id="1530945945">
          <w:marLeft w:val="975"/>
          <w:marRight w:val="0"/>
          <w:marTop w:val="0"/>
          <w:marBottom w:val="0"/>
          <w:divBdr>
            <w:top w:val="none" w:sz="0" w:space="0" w:color="auto"/>
            <w:left w:val="none" w:sz="0" w:space="0" w:color="auto"/>
            <w:bottom w:val="none" w:sz="0" w:space="0" w:color="auto"/>
            <w:right w:val="none" w:sz="0" w:space="0" w:color="auto"/>
          </w:divBdr>
        </w:div>
        <w:div w:id="1456215007">
          <w:marLeft w:val="9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egifrance.gouv.fr/affichTexte.do?cidTexte=JORFTEXT000031144487&amp;dateTexte=&amp;categorieLien=i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egifrance.gouv.fr/affichTexte.do?cidTexte=JORFTEXT000031141891&amp;dateTexte=&amp;categorieLien=id" TargetMode="External"/><Relationship Id="rId4" Type="http://schemas.openxmlformats.org/officeDocument/2006/relationships/settings" Target="settings.xml"/><Relationship Id="rId9" Type="http://schemas.openxmlformats.org/officeDocument/2006/relationships/hyperlink" Target="http://legifrance.gouv.fr/affichTexte.do?cidTexte=JORFTEXT000030978561&amp;dateTexte=&amp;categorieLien=id"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79F69-0DC7-4038-A88C-9634A0CC0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11</Pages>
  <Words>5024</Words>
  <Characters>27636</Characters>
  <Application>Microsoft Office Word</Application>
  <DocSecurity>0</DocSecurity>
  <Lines>230</Lines>
  <Paragraphs>65</Paragraphs>
  <ScaleCrop>false</ScaleCrop>
  <HeadingPairs>
    <vt:vector size="2" baseType="variant">
      <vt:variant>
        <vt:lpstr>Titre</vt:lpstr>
      </vt:variant>
      <vt:variant>
        <vt:i4>1</vt:i4>
      </vt:variant>
    </vt:vector>
  </HeadingPairs>
  <TitlesOfParts>
    <vt:vector size="1" baseType="lpstr">
      <vt:lpstr>Centre de ressources comptabilité finance</vt:lpstr>
    </vt:vector>
  </TitlesOfParts>
  <Company>EN</Company>
  <LinksUpToDate>false</LinksUpToDate>
  <CharactersWithSpaces>32595</CharactersWithSpaces>
  <SharedDoc>false</SharedDoc>
  <HLinks>
    <vt:vector size="96" baseType="variant">
      <vt:variant>
        <vt:i4>3735596</vt:i4>
      </vt:variant>
      <vt:variant>
        <vt:i4>42</vt:i4>
      </vt:variant>
      <vt:variant>
        <vt:i4>0</vt:i4>
      </vt:variant>
      <vt:variant>
        <vt:i4>5</vt:i4>
      </vt:variant>
      <vt:variant>
        <vt:lpwstr>http://www.legifrance.gouv.fr/affichTexte.do?cidTexte=JORFTEXT000028752057&amp;dateTexte=&amp;categorieLien=id</vt:lpwstr>
      </vt:variant>
      <vt:variant>
        <vt:lpwstr/>
      </vt:variant>
      <vt:variant>
        <vt:i4>3670078</vt:i4>
      </vt:variant>
      <vt:variant>
        <vt:i4>39</vt:i4>
      </vt:variant>
      <vt:variant>
        <vt:i4>0</vt:i4>
      </vt:variant>
      <vt:variant>
        <vt:i4>5</vt:i4>
      </vt:variant>
      <vt:variant>
        <vt:lpwstr>http://www.legifrance.gouv.fr/affichTexte.do?cidTexte=JORFTEXT000028720025&amp;categorieLien=id</vt:lpwstr>
      </vt:variant>
      <vt:variant>
        <vt:lpwstr/>
      </vt:variant>
      <vt:variant>
        <vt:i4>1966148</vt:i4>
      </vt:variant>
      <vt:variant>
        <vt:i4>36</vt:i4>
      </vt:variant>
      <vt:variant>
        <vt:i4>0</vt:i4>
      </vt:variant>
      <vt:variant>
        <vt:i4>5</vt:i4>
      </vt:variant>
      <vt:variant>
        <vt:lpwstr>http://www.legifrance.gouv.fr/affichLoiPubliee.do?idDocument=JORFDOLE000025200333&amp;type=general&amp;legislature=14</vt:lpwstr>
      </vt:variant>
      <vt:variant>
        <vt:lpwstr/>
      </vt:variant>
      <vt:variant>
        <vt:i4>3997746</vt:i4>
      </vt:variant>
      <vt:variant>
        <vt:i4>33</vt:i4>
      </vt:variant>
      <vt:variant>
        <vt:i4>0</vt:i4>
      </vt:variant>
      <vt:variant>
        <vt:i4>5</vt:i4>
      </vt:variant>
      <vt:variant>
        <vt:lpwstr>http://www.legifrance.gouv.fr/affichTexte.do?cidTexte=JORFTEXT000028811102&amp;categorieLien=id</vt:lpwstr>
      </vt:variant>
      <vt:variant>
        <vt:lpwstr/>
      </vt:variant>
      <vt:variant>
        <vt:i4>7733344</vt:i4>
      </vt:variant>
      <vt:variant>
        <vt:i4>30</vt:i4>
      </vt:variant>
      <vt:variant>
        <vt:i4>0</vt:i4>
      </vt:variant>
      <vt:variant>
        <vt:i4>5</vt:i4>
      </vt:variant>
      <vt:variant>
        <vt:lpwstr>http://www.vae.gouv.fr/</vt:lpwstr>
      </vt:variant>
      <vt:variant>
        <vt:lpwstr/>
      </vt:variant>
      <vt:variant>
        <vt:i4>5636154</vt:i4>
      </vt:variant>
      <vt:variant>
        <vt:i4>27</vt:i4>
      </vt:variant>
      <vt:variant>
        <vt:i4>0</vt:i4>
      </vt:variant>
      <vt:variant>
        <vt:i4>5</vt:i4>
      </vt:variant>
      <vt:variant>
        <vt:lpwstr>http://travail-emploi.gouv.fr/IMG/pdf/DP_loi_Formation_professionnelle_emploi_democratie_sociale_6mars2014.pdf</vt:lpwstr>
      </vt:variant>
      <vt:variant>
        <vt:lpwstr/>
      </vt:variant>
      <vt:variant>
        <vt:i4>5046381</vt:i4>
      </vt:variant>
      <vt:variant>
        <vt:i4>24</vt:i4>
      </vt:variant>
      <vt:variant>
        <vt:i4>0</vt:i4>
      </vt:variant>
      <vt:variant>
        <vt:i4>5</vt:i4>
      </vt:variant>
      <vt:variant>
        <vt:lpwstr>http://www.legifrance.gouv.fr/affichLoiPubliee.do;jsessionid=A75DB248F27022B54C908A6DE167715F.tpdjo09v_2?idDocument=JORFDOLE000028505680&amp;type=general&amp;legislature=14</vt:lpwstr>
      </vt:variant>
      <vt:variant>
        <vt:lpwstr/>
      </vt:variant>
      <vt:variant>
        <vt:i4>5046368</vt:i4>
      </vt:variant>
      <vt:variant>
        <vt:i4>21</vt:i4>
      </vt:variant>
      <vt:variant>
        <vt:i4>0</vt:i4>
      </vt:variant>
      <vt:variant>
        <vt:i4>5</vt:i4>
      </vt:variant>
      <vt:variant>
        <vt:lpwstr>http://www.legifrance.gouv.fr/affichLoiPubliee.do;jsessionid=A75DB248F27022B54C908A6DE167715F.tpdjo09v_2?idDocument=JORFDOLE000027383756&amp;type=general&amp;legislature=14</vt:lpwstr>
      </vt:variant>
      <vt:variant>
        <vt:lpwstr/>
      </vt:variant>
      <vt:variant>
        <vt:i4>21</vt:i4>
      </vt:variant>
      <vt:variant>
        <vt:i4>18</vt:i4>
      </vt:variant>
      <vt:variant>
        <vt:i4>0</vt:i4>
      </vt:variant>
      <vt:variant>
        <vt:i4>5</vt:i4>
      </vt:variant>
      <vt:variant>
        <vt:lpwstr/>
      </vt:variant>
      <vt:variant>
        <vt:lpwstr>SPFPL</vt:lpwstr>
      </vt:variant>
      <vt:variant>
        <vt:i4>6553699</vt:i4>
      </vt:variant>
      <vt:variant>
        <vt:i4>15</vt:i4>
      </vt:variant>
      <vt:variant>
        <vt:i4>0</vt:i4>
      </vt:variant>
      <vt:variant>
        <vt:i4>5</vt:i4>
      </vt:variant>
      <vt:variant>
        <vt:lpwstr/>
      </vt:variant>
      <vt:variant>
        <vt:lpwstr>CDI</vt:lpwstr>
      </vt:variant>
      <vt:variant>
        <vt:i4>524293</vt:i4>
      </vt:variant>
      <vt:variant>
        <vt:i4>12</vt:i4>
      </vt:variant>
      <vt:variant>
        <vt:i4>0</vt:i4>
      </vt:variant>
      <vt:variant>
        <vt:i4>5</vt:i4>
      </vt:variant>
      <vt:variant>
        <vt:lpwstr/>
      </vt:variant>
      <vt:variant>
        <vt:lpwstr>procedurecoll</vt:lpwstr>
      </vt:variant>
      <vt:variant>
        <vt:i4>7274596</vt:i4>
      </vt:variant>
      <vt:variant>
        <vt:i4>9</vt:i4>
      </vt:variant>
      <vt:variant>
        <vt:i4>0</vt:i4>
      </vt:variant>
      <vt:variant>
        <vt:i4>5</vt:i4>
      </vt:variant>
      <vt:variant>
        <vt:lpwstr/>
      </vt:variant>
      <vt:variant>
        <vt:lpwstr>don</vt:lpwstr>
      </vt:variant>
      <vt:variant>
        <vt:i4>1376271</vt:i4>
      </vt:variant>
      <vt:variant>
        <vt:i4>6</vt:i4>
      </vt:variant>
      <vt:variant>
        <vt:i4>0</vt:i4>
      </vt:variant>
      <vt:variant>
        <vt:i4>5</vt:i4>
      </vt:variant>
      <vt:variant>
        <vt:lpwstr/>
      </vt:variant>
      <vt:variant>
        <vt:lpwstr>florange</vt:lpwstr>
      </vt:variant>
      <vt:variant>
        <vt:i4>1638428</vt:i4>
      </vt:variant>
      <vt:variant>
        <vt:i4>3</vt:i4>
      </vt:variant>
      <vt:variant>
        <vt:i4>0</vt:i4>
      </vt:variant>
      <vt:variant>
        <vt:i4>5</vt:i4>
      </vt:variant>
      <vt:variant>
        <vt:lpwstr/>
      </vt:variant>
      <vt:variant>
        <vt:lpwstr>formation</vt:lpwstr>
      </vt:variant>
      <vt:variant>
        <vt:i4>1835021</vt:i4>
      </vt:variant>
      <vt:variant>
        <vt:i4>0</vt:i4>
      </vt:variant>
      <vt:variant>
        <vt:i4>0</vt:i4>
      </vt:variant>
      <vt:variant>
        <vt:i4>5</vt:i4>
      </vt:variant>
      <vt:variant>
        <vt:lpwstr/>
      </vt:variant>
      <vt:variant>
        <vt:lpwstr>conso</vt:lpwstr>
      </vt:variant>
      <vt:variant>
        <vt:i4>2883629</vt:i4>
      </vt:variant>
      <vt:variant>
        <vt:i4>0</vt:i4>
      </vt:variant>
      <vt:variant>
        <vt:i4>0</vt:i4>
      </vt:variant>
      <vt:variant>
        <vt:i4>5</vt:i4>
      </vt:variant>
      <vt:variant>
        <vt:lpwstr>http://crtg.ac-grenoble.fr/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 de ressources comptabilité finance</dc:title>
  <dc:creator>A</dc:creator>
  <cp:lastModifiedBy>Gilles</cp:lastModifiedBy>
  <cp:revision>47</cp:revision>
  <dcterms:created xsi:type="dcterms:W3CDTF">2015-10-01T10:26:00Z</dcterms:created>
  <dcterms:modified xsi:type="dcterms:W3CDTF">2015-10-03T09:31:00Z</dcterms:modified>
</cp:coreProperties>
</file>